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4F0" w:rsidRPr="001D74F0" w:rsidRDefault="001D74F0" w:rsidP="001D74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Документ предоставлен </w:t>
      </w:r>
      <w:hyperlink r:id="rId4">
        <w:proofErr w:type="spellStart"/>
        <w:r w:rsidRPr="001D74F0">
          <w:rPr>
            <w:rFonts w:ascii="Times New Roman" w:hAnsi="Times New Roman" w:cs="Times New Roman"/>
            <w:sz w:val="20"/>
            <w:szCs w:val="20"/>
          </w:rPr>
          <w:t>КонсультантПлюс</w:t>
        </w:r>
        <w:proofErr w:type="spellEnd"/>
      </w:hyperlink>
      <w:r w:rsidRPr="001D74F0">
        <w:rPr>
          <w:rFonts w:ascii="Times New Roman" w:hAnsi="Times New Roman" w:cs="Times New Roman"/>
          <w:sz w:val="20"/>
          <w:szCs w:val="20"/>
        </w:rPr>
        <w:br/>
      </w:r>
    </w:p>
    <w:p w:rsidR="001D74F0" w:rsidRPr="001D74F0" w:rsidRDefault="001D74F0" w:rsidP="001D74F0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outlineLvl w:val="0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Зарегистрировано в Минюсте России 2 июня 2026 г. N 86843</w:t>
      </w:r>
    </w:p>
    <w:p w:rsidR="001D74F0" w:rsidRPr="001D74F0" w:rsidRDefault="001D74F0" w:rsidP="001D74F0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МИНИСТЕРСТВО ТРАНСПОРТА РОССИЙСКОЙ ФЕДЕРАЦИИ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ПРИКАЗ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от 14 апреля 2026 г. N 161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ОБ УТВЕРЖДЕНИИ ПРАВИЛ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ПЕРЕВОЗОК ПАССАЖИРОВ И БАГАЖА АВТОМОБИЛЬНЫМ ТРАНСПОРТОМ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И ГОРОДСКИМ НАЗЕМНЫМ ЭЛЕКТРИЧЕСКИМ ТРАНСПОРТОМ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74F0"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hyperlink r:id="rId5">
        <w:r w:rsidRPr="001D74F0">
          <w:rPr>
            <w:rFonts w:ascii="Times New Roman" w:hAnsi="Times New Roman" w:cs="Times New Roman"/>
            <w:sz w:val="20"/>
            <w:szCs w:val="20"/>
          </w:rPr>
          <w:t>частями 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6">
        <w:r w:rsidRPr="001D74F0">
          <w:rPr>
            <w:rFonts w:ascii="Times New Roman" w:hAnsi="Times New Roman" w:cs="Times New Roman"/>
            <w:sz w:val="20"/>
            <w:szCs w:val="20"/>
          </w:rPr>
          <w:t>2 статьи 3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7">
        <w:r w:rsidRPr="001D74F0">
          <w:rPr>
            <w:rFonts w:ascii="Times New Roman" w:hAnsi="Times New Roman" w:cs="Times New Roman"/>
            <w:sz w:val="20"/>
            <w:szCs w:val="20"/>
          </w:rPr>
          <w:t>статьей 7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8">
        <w:r w:rsidRPr="001D74F0">
          <w:rPr>
            <w:rFonts w:ascii="Times New Roman" w:hAnsi="Times New Roman" w:cs="Times New Roman"/>
            <w:sz w:val="20"/>
            <w:szCs w:val="20"/>
          </w:rPr>
          <w:t>частью 6 статьи 19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9">
        <w:r w:rsidRPr="001D74F0">
          <w:rPr>
            <w:rFonts w:ascii="Times New Roman" w:hAnsi="Times New Roman" w:cs="Times New Roman"/>
            <w:sz w:val="20"/>
            <w:szCs w:val="20"/>
          </w:rPr>
          <w:t>частью 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10">
        <w:r w:rsidRPr="001D74F0">
          <w:rPr>
            <w:rFonts w:ascii="Times New Roman" w:hAnsi="Times New Roman" w:cs="Times New Roman"/>
            <w:sz w:val="20"/>
            <w:szCs w:val="20"/>
          </w:rPr>
          <w:t>пунктом 3 части 7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11">
        <w:r w:rsidRPr="001D74F0">
          <w:rPr>
            <w:rFonts w:ascii="Times New Roman" w:hAnsi="Times New Roman" w:cs="Times New Roman"/>
            <w:sz w:val="20"/>
            <w:szCs w:val="20"/>
          </w:rPr>
          <w:t>частями 10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12">
        <w:r w:rsidRPr="001D74F0">
          <w:rPr>
            <w:rFonts w:ascii="Times New Roman" w:hAnsi="Times New Roman" w:cs="Times New Roman"/>
            <w:sz w:val="20"/>
            <w:szCs w:val="20"/>
          </w:rPr>
          <w:t>14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13">
        <w:r w:rsidRPr="001D74F0">
          <w:rPr>
            <w:rFonts w:ascii="Times New Roman" w:hAnsi="Times New Roman" w:cs="Times New Roman"/>
            <w:sz w:val="20"/>
            <w:szCs w:val="20"/>
          </w:rPr>
          <w:t>15 статьи 20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14">
        <w:r w:rsidRPr="001D74F0">
          <w:rPr>
            <w:rFonts w:ascii="Times New Roman" w:hAnsi="Times New Roman" w:cs="Times New Roman"/>
            <w:sz w:val="20"/>
            <w:szCs w:val="20"/>
          </w:rPr>
          <w:t>пунктом 2 части 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15">
        <w:r w:rsidRPr="001D74F0">
          <w:rPr>
            <w:rFonts w:ascii="Times New Roman" w:hAnsi="Times New Roman" w:cs="Times New Roman"/>
            <w:sz w:val="20"/>
            <w:szCs w:val="20"/>
          </w:rPr>
          <w:t>частями 4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16">
        <w:r w:rsidRPr="001D74F0">
          <w:rPr>
            <w:rFonts w:ascii="Times New Roman" w:hAnsi="Times New Roman" w:cs="Times New Roman"/>
            <w:sz w:val="20"/>
            <w:szCs w:val="20"/>
          </w:rPr>
          <w:t>5 статьи 22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17">
        <w:r w:rsidRPr="001D74F0">
          <w:rPr>
            <w:rFonts w:ascii="Times New Roman" w:hAnsi="Times New Roman" w:cs="Times New Roman"/>
            <w:sz w:val="20"/>
            <w:szCs w:val="20"/>
          </w:rPr>
          <w:t>частью 2 статьи 23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18">
        <w:r w:rsidRPr="001D74F0">
          <w:rPr>
            <w:rFonts w:ascii="Times New Roman" w:hAnsi="Times New Roman" w:cs="Times New Roman"/>
            <w:sz w:val="20"/>
            <w:szCs w:val="20"/>
          </w:rPr>
          <w:t>частью 1 статьи 24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19">
        <w:r w:rsidRPr="001D74F0">
          <w:rPr>
            <w:rFonts w:ascii="Times New Roman" w:hAnsi="Times New Roman" w:cs="Times New Roman"/>
            <w:sz w:val="20"/>
            <w:szCs w:val="20"/>
          </w:rPr>
          <w:t>статьями 25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20">
        <w:r w:rsidRPr="001D74F0">
          <w:rPr>
            <w:rFonts w:ascii="Times New Roman" w:hAnsi="Times New Roman" w:cs="Times New Roman"/>
            <w:sz w:val="20"/>
            <w:szCs w:val="20"/>
          </w:rPr>
          <w:t>26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21">
        <w:r w:rsidRPr="001D74F0">
          <w:rPr>
            <w:rFonts w:ascii="Times New Roman" w:hAnsi="Times New Roman" w:cs="Times New Roman"/>
            <w:sz w:val="20"/>
            <w:szCs w:val="20"/>
          </w:rPr>
          <w:t>частями 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</w:t>
      </w:r>
      <w:hyperlink r:id="rId22">
        <w:r w:rsidRPr="001D74F0">
          <w:rPr>
            <w:rFonts w:ascii="Times New Roman" w:hAnsi="Times New Roman" w:cs="Times New Roman"/>
            <w:sz w:val="20"/>
            <w:szCs w:val="20"/>
          </w:rPr>
          <w:t>4 статьи 27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23">
        <w:r w:rsidRPr="001D74F0">
          <w:rPr>
            <w:rFonts w:ascii="Times New Roman" w:hAnsi="Times New Roman" w:cs="Times New Roman"/>
            <w:sz w:val="20"/>
            <w:szCs w:val="20"/>
          </w:rPr>
          <w:t>частью 3 статьи 31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24">
        <w:r w:rsidRPr="001D74F0">
          <w:rPr>
            <w:rFonts w:ascii="Times New Roman" w:hAnsi="Times New Roman" w:cs="Times New Roman"/>
            <w:sz w:val="20"/>
            <w:szCs w:val="20"/>
          </w:rPr>
          <w:t>частью 2 статьи 38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25">
        <w:r w:rsidRPr="001D74F0">
          <w:rPr>
            <w:rFonts w:ascii="Times New Roman" w:hAnsi="Times New Roman" w:cs="Times New Roman"/>
            <w:sz w:val="20"/>
            <w:szCs w:val="20"/>
          </w:rPr>
          <w:t>частью 5 статьи 39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8 ноября 2007 г. N 259-ФЗ "Устав автомобильного транспорта и городского наземного электрического транспорта" и </w:t>
      </w:r>
      <w:hyperlink r:id="rId26">
        <w:r w:rsidRPr="001D74F0">
          <w:rPr>
            <w:rFonts w:ascii="Times New Roman" w:hAnsi="Times New Roman" w:cs="Times New Roman"/>
            <w:sz w:val="20"/>
            <w:szCs w:val="20"/>
          </w:rPr>
          <w:t>подпунктом 5.2.1 пункта 5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Положения о Министерстве транспорта Российской Федерации, утвержденного постановлением Правительства Российской Федерации от 30 июля 2004 г. N 395, приказываю: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1. Утвердить прилагаемые </w:t>
      </w:r>
      <w:hyperlink w:anchor="P28">
        <w:r w:rsidRPr="001D74F0">
          <w:rPr>
            <w:rFonts w:ascii="Times New Roman" w:hAnsi="Times New Roman" w:cs="Times New Roman"/>
            <w:sz w:val="20"/>
            <w:szCs w:val="20"/>
          </w:rPr>
          <w:t>Правила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перевозок пассажиров и багажа автомобильным транспортом и городским наземным электрическим транспортом.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2. Настоящий приказ вступает в силу с 1 сентября 2026 г. и действует до 1 сентября 2032 г.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Министр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А.С.НИКИТИН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right"/>
        <w:outlineLvl w:val="0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Утверждены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приказом Минтранса России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от 14 апреля 2026 г. N 161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P28"/>
      <w:bookmarkEnd w:id="0"/>
      <w:r w:rsidRPr="001D74F0">
        <w:rPr>
          <w:rFonts w:ascii="Times New Roman" w:hAnsi="Times New Roman" w:cs="Times New Roman"/>
          <w:b/>
          <w:sz w:val="20"/>
          <w:szCs w:val="20"/>
        </w:rPr>
        <w:t>ПРАВИЛА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ПЕРЕВОЗОК ПАССАЖИРОВ И БАГАЖА АВТОМОБИЛЬНЫМ ТРАНСПОРТОМ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И ГОРОДСКИМ НАЗЕМНЫМ ЭЛЕКТРИЧЕСКИМ ТРАНСПОРТОМ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I. Регулярные перевозки пассажиров и багажа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1.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Регулярные перевозки пассажиров и багажа (далее - регулярные перевозки) осуществляются в соответствии с расписаниями, установленными для каждого остановочного пункта или для следования из начального и конечного остановочных пунктов по маршруту регулярных перевозок &lt;1&gt;.</w:t>
      </w:r>
      <w:proofErr w:type="gramEnd"/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&lt;1&gt;</w:t>
      </w:r>
      <w:hyperlink r:id="rId27">
        <w:r w:rsidRPr="001D74F0">
          <w:rPr>
            <w:rFonts w:ascii="Times New Roman" w:hAnsi="Times New Roman" w:cs="Times New Roman"/>
            <w:sz w:val="20"/>
            <w:szCs w:val="20"/>
          </w:rPr>
          <w:t>Части 4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28">
        <w:r w:rsidRPr="001D74F0">
          <w:rPr>
            <w:rFonts w:ascii="Times New Roman" w:hAnsi="Times New Roman" w:cs="Times New Roman"/>
            <w:sz w:val="20"/>
            <w:szCs w:val="20"/>
          </w:rPr>
          <w:t>5 статьи 19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8 ноября 2007 г. N 259-ФЗ "Устав автомобильного транспорта и городского наземного электрического транспорта" (далее - Устав).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2. Расписание должно содержать время или интервалы прибытия транспортных средств в остановочный пункт либо отправления транспортных средств от остановочного пункта. Расписание регулярных перевозок в междугородном сообщении должно содержать время прибытия транспортных сре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дств в к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>онечный остановочный пункт.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3. Расписание должно содержать местное время часовой зоны, в которой расположен остановочный пункт.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4. Перевозчик должен обеспечивать информирование пассажиров об остановочных пунктах, включенных в состав маршрута регулярных перевозок, в том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числе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если согласно расписанию посадка и высадка пассажиров в остановочном пункте осуществляются по требованию пассажиров.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" w:name="P41"/>
      <w:bookmarkEnd w:id="1"/>
      <w:r w:rsidRPr="001D74F0">
        <w:rPr>
          <w:rFonts w:ascii="Times New Roman" w:hAnsi="Times New Roman" w:cs="Times New Roman"/>
          <w:sz w:val="20"/>
          <w:szCs w:val="20"/>
        </w:rPr>
        <w:t>5. Режим работы автовокзала, автостанции должен соответствовать графику прибытия и отправления транспортных средств.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Допускается размещение информации, предусмотренной </w:t>
      </w:r>
      <w:hyperlink w:anchor="P41">
        <w:r w:rsidRPr="001D74F0">
          <w:rPr>
            <w:rFonts w:ascii="Times New Roman" w:hAnsi="Times New Roman" w:cs="Times New Roman"/>
            <w:sz w:val="20"/>
            <w:szCs w:val="20"/>
          </w:rPr>
          <w:t>абзацем первым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настоящего пункта, на информационном стенде, расположенном в остановочном пункте.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lastRenderedPageBreak/>
        <w:t>6. Владелец остановочного пункта, за исключением остановочных пунктов, расположенных на территории автовокзалов, автостанций, должен оборудовать остановочный пункт указателем, содержащим следующую информацию: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обозначение вида транспортного средства (автобус, трамвай, троллейбус) &lt;2&gt;, используемого для осуществления регулярных перевозок;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&lt;2&gt;</w:t>
      </w:r>
      <w:hyperlink r:id="rId29">
        <w:r w:rsidRPr="001D74F0">
          <w:rPr>
            <w:rFonts w:ascii="Times New Roman" w:hAnsi="Times New Roman" w:cs="Times New Roman"/>
            <w:sz w:val="20"/>
            <w:szCs w:val="20"/>
          </w:rPr>
          <w:t>Пункт 13 части 1 статьи 3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13 июля 2015 г.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 (далее - Федеральный закон N 220-ФЗ).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наименование остановочного пункта;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номера маршрутов регулярных перевозок, в состав которых включен остановочный пункт;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наименование конечного остановочного пункта каждого маршрута регулярных перевозок, в состав которых включен остановочный пункт;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расписание для всех маршрутов регулярных перевозок, в состав которых включен остановочный пункт, за исключением остановочных пунктов, в которых посадка и высадка пассажиров осуществляется по их требованию;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надпись "По требованию" в остановочных пунктах, в которых посадка и высадка пассажиров осуществляется по их требованию;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ж) надпись "Посадки нет" в остановочных пунктах, в которых осуществляется только высадка пассажиров;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1D74F0">
        <w:rPr>
          <w:rFonts w:ascii="Times New Roman" w:hAnsi="Times New Roman" w:cs="Times New Roman"/>
          <w:sz w:val="20"/>
          <w:szCs w:val="20"/>
        </w:rPr>
        <w:t>з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наименование, адрес и номера телефонов органов, осуществляющих федеральный государственный контроль (надзор) на автомобильном транспорте, городском наземном электрическом транспорте и в дорожном хозяйстве, региональный государственный контроль (надзор) на автомобильном транспорте, городском наземном электрическом транспорте и в дорожном хозяйстве, муниципальный контроль на автомобильном транспорте, городском наземном электрическом транспорте и в дорожном хозяйстве.</w:t>
      </w:r>
      <w:proofErr w:type="gramEnd"/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2" w:name="P55"/>
      <w:bookmarkEnd w:id="2"/>
      <w:r w:rsidRPr="001D74F0">
        <w:rPr>
          <w:rFonts w:ascii="Times New Roman" w:hAnsi="Times New Roman" w:cs="Times New Roman"/>
          <w:sz w:val="20"/>
          <w:szCs w:val="20"/>
        </w:rPr>
        <w:t>7. На территории и в основном здании автовокзала, автостанции владелец объекта транспортной инфраструктуры должен размещать: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информацию о маршрутах регулярных перевозок, в состав которых включены остановочные пункты, расположенные на территории автовокзала, автостанции, в том числе схемы таких маршрутов;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расписания маршрутов регулярных перевозок;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сведения о расположении объектов, предназначенных для обслуживания пассажиров, предусмотренных минимальными требованиями к оборудованию автовокзалов и автостанций &lt;3&gt;.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&lt;3&gt;</w:t>
      </w:r>
      <w:hyperlink r:id="rId30">
        <w:r w:rsidRPr="001D74F0">
          <w:rPr>
            <w:rFonts w:ascii="Times New Roman" w:hAnsi="Times New Roman" w:cs="Times New Roman"/>
            <w:sz w:val="20"/>
            <w:szCs w:val="20"/>
          </w:rPr>
          <w:t>Пункт 2 части 1 статьи 31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N 220-ФЗ.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8. Информация, предусмотренная </w:t>
      </w:r>
      <w:hyperlink w:anchor="P55">
        <w:r w:rsidRPr="001D74F0">
          <w:rPr>
            <w:rFonts w:ascii="Times New Roman" w:hAnsi="Times New Roman" w:cs="Times New Roman"/>
            <w:sz w:val="20"/>
            <w:szCs w:val="20"/>
          </w:rPr>
          <w:t>пунктом 7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настоящих Правил, должна размещаться владельцем автовокзала, автостанции также на официальных сайтах владельцев автовокзала, автостанции (при наличии) в информационно-телекоммуникационной сети "Интернет" и должна быть доступна пассажирам для ознакомления на таком сайте без взимания платы.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9. На транспортных средствах, используемых для регулярных перевозок, перевозчиком должны размещаться указатели маршрута регулярных перевозок: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над лобовым стеклом транспортного средства и (или) в верхней части лобового стекла;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на правой стороне кузова по ходу транспортного средства;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на заднем окне транспортного средства.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10. Указатель маршрута регулярных перевозок, размещаемый над лобовым стеклом транспортного средства, используемого для регулярных перевозок, и (или) в верхней части лобового стекла, должен содержать наименования начального и (или) конечного остановочных пунктов и номер маршрута регулярных перевозок.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11. Указатель маршрута регулярных перевозок, размещаемый на правой стороне кузова по ходу транспортного средства, должен содержать номер маршрута регулярных перевозок, а также наименования начального, конечного и одного или нескольких промежуточных остановочных пунктов.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12. Указатель маршрута регулярных перевозок, размещаемый на заднем окне транспортного средства, должен содержать номер маршрута регулярных перевозок.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3" w:name="P70"/>
      <w:bookmarkEnd w:id="3"/>
      <w:r w:rsidRPr="001D74F0">
        <w:rPr>
          <w:rFonts w:ascii="Times New Roman" w:hAnsi="Times New Roman" w:cs="Times New Roman"/>
          <w:sz w:val="20"/>
          <w:szCs w:val="20"/>
        </w:rPr>
        <w:t>13. Допускается использование информационного электронного табло в качестве указателя маршрута регулярных перевозок.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14. Указатель маршрута регулярных перевозок, предусмотренный в </w:t>
      </w:r>
      <w:hyperlink w:anchor="P70">
        <w:r w:rsidRPr="001D74F0">
          <w:rPr>
            <w:rFonts w:ascii="Times New Roman" w:hAnsi="Times New Roman" w:cs="Times New Roman"/>
            <w:sz w:val="20"/>
            <w:szCs w:val="20"/>
          </w:rPr>
          <w:t>пункте 13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настоящих Правил, должен быть освещен в темное время суток.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15. В транспортном средстве с 2 и более дверьми, через которые осуществляется вход пассажиров, за исключением транспортных средств категории "M2"&lt;4&gt;, над каждой дверью с наружной стороны перевозчиком должна размещаться надпись "Вход". Указанная информация может быть размещена в виде таблички, надписи, нанесенной на кузов, либо с использованием электронного табло.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lastRenderedPageBreak/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&lt;4&gt;</w:t>
      </w:r>
      <w:hyperlink r:id="rId31">
        <w:r w:rsidRPr="001D74F0">
          <w:rPr>
            <w:rFonts w:ascii="Times New Roman" w:hAnsi="Times New Roman" w:cs="Times New Roman"/>
            <w:sz w:val="20"/>
            <w:szCs w:val="20"/>
          </w:rPr>
          <w:t>Пункт 2.2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перечня объектов технического регулирования, на которые распространяется действие технического регламента Таможенного союза "О безопасности колесных транспортных средств", приведенного в приложении N 1 к техническому регламенту Таможенного союза "О безопасности колесных транспортных средств" (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ТР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ТС 018/2011), принятому Решением Комиссии Таможенного союза от 9 декабря 2011 г. N 877, вступившим в силу для Российской Федерации 30 декабря 2011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 xml:space="preserve">г. Является обязательным для Российской Федерации в соответствии с </w:t>
      </w:r>
      <w:hyperlink r:id="rId32">
        <w:r w:rsidRPr="001D74F0">
          <w:rPr>
            <w:rFonts w:ascii="Times New Roman" w:hAnsi="Times New Roman" w:cs="Times New Roman"/>
            <w:sz w:val="20"/>
            <w:szCs w:val="20"/>
          </w:rPr>
          <w:t>пунктом 2 статьи 99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33">
        <w:r w:rsidRPr="001D74F0">
          <w:rPr>
            <w:rFonts w:ascii="Times New Roman" w:hAnsi="Times New Roman" w:cs="Times New Roman"/>
            <w:sz w:val="20"/>
            <w:szCs w:val="20"/>
          </w:rPr>
          <w:t>абзацем шестым пункта 2 статьи 101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Договора о Евразийском экономическом союзе от 29 мая 2014 г., ратифицированного Федеральным </w:t>
      </w:r>
      <w:hyperlink r:id="rId34">
        <w:r w:rsidRPr="001D74F0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от 3 октября 2014 г. N 279-ФЗ "О ратификации Договора о Евразийском экономическом союзе" и вступившего в силу для Российской Федерации 1 января 2015 г.</w:t>
      </w:r>
      <w:proofErr w:type="gramEnd"/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16. Внутри транспортного средства, используемого для регулярных перевозок, перевозчик должен размещать следующую информацию: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сведения о перевозчике: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74F0">
        <w:rPr>
          <w:rFonts w:ascii="Times New Roman" w:hAnsi="Times New Roman" w:cs="Times New Roman"/>
          <w:sz w:val="20"/>
          <w:szCs w:val="20"/>
        </w:rPr>
        <w:t>полное и (или) сокращенное наименование, адрес в пределах места нахождения и номер телефона (для юридических лиц);</w:t>
      </w:r>
      <w:proofErr w:type="gramEnd"/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фамилия, имя, отчество (при наличии) и номер телефона (для индивидуальных предпринимателей);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74F0">
        <w:rPr>
          <w:rFonts w:ascii="Times New Roman" w:hAnsi="Times New Roman" w:cs="Times New Roman"/>
          <w:sz w:val="20"/>
          <w:szCs w:val="20"/>
        </w:rPr>
        <w:t>б) фамилию, имя, отчество (при наличии) водителя, а при наличии кондуктора - фамилию, имя, отчество (при наличии) кондуктора;</w:t>
      </w:r>
      <w:proofErr w:type="gramEnd"/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номера мест для сидения, за исключением случаев, когда транспортное средство используется для осуществления регулярных перевозок по билетам, в которых не указывается номер места для сидения;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стоимость проезда, провоза ручной клади и перевозки багажа, за исключением случаев, когда транспортное средство используется для осуществления регулярных перевозок в междугородном или международном сообщении;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4" w:name="P83"/>
      <w:bookmarkEnd w:id="4"/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указатели мест для пассажиров с детьми и инвалидов, за исключением случаев, когда транспортное средство используется для осуществления регулярных перевозок по билетам, в которых указывается номер места для сидения;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указатели мест расположения огнетушителей;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ж) указатели мест расположения кнопок остановки транспортного средства (при наличии таких кнопок);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5" w:name="P86"/>
      <w:bookmarkEnd w:id="5"/>
      <w:proofErr w:type="spellStart"/>
      <w:r w:rsidRPr="001D74F0">
        <w:rPr>
          <w:rFonts w:ascii="Times New Roman" w:hAnsi="Times New Roman" w:cs="Times New Roman"/>
          <w:sz w:val="20"/>
          <w:szCs w:val="20"/>
        </w:rPr>
        <w:t>з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указатели аварийных выходов и правила пользования такими выходами;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и) права и обязанности пассажиров в соответствии с настоящими Правилами;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к) номер лицензии на осуществление деятельности по перевозкам пассажиров и иных лиц автобусами &lt;5&gt; и наименование органа, выдавшего указанную лицензию.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&lt;5&gt;</w:t>
      </w:r>
      <w:hyperlink r:id="rId35">
        <w:r w:rsidRPr="001D74F0">
          <w:rPr>
            <w:rFonts w:ascii="Times New Roman" w:hAnsi="Times New Roman" w:cs="Times New Roman"/>
            <w:sz w:val="20"/>
            <w:szCs w:val="20"/>
          </w:rPr>
          <w:t>Пункт 24 части 1 статьи 12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4 мая 2011 г. N 99-ФЗ "О лицензировании отдельных видов деятельности".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17. В транспортном средстве с 2 и более дверьми, через которые осуществляется выход пассажиров, за исключением транспортных средств категории "M2", над каждой дверью с внутренней стороны перевозчиком должна размещаться надпись "Выход". Указанная информация может быть размещена в виде таблички, надписи, нанесенной на кузов, либо с использованием электронного табло.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18. Допускается использование символических изображений (пиктограмм) указателей, предусмотренных </w:t>
      </w:r>
      <w:hyperlink w:anchor="P83">
        <w:r w:rsidRPr="001D74F0">
          <w:rPr>
            <w:rFonts w:ascii="Times New Roman" w:hAnsi="Times New Roman" w:cs="Times New Roman"/>
            <w:sz w:val="20"/>
            <w:szCs w:val="20"/>
          </w:rPr>
          <w:t>подпунктами "</w:t>
        </w:r>
        <w:proofErr w:type="spellStart"/>
        <w:r w:rsidRPr="001D74F0">
          <w:rPr>
            <w:rFonts w:ascii="Times New Roman" w:hAnsi="Times New Roman" w:cs="Times New Roman"/>
            <w:sz w:val="20"/>
            <w:szCs w:val="20"/>
          </w:rPr>
          <w:t>д</w:t>
        </w:r>
        <w:proofErr w:type="spellEnd"/>
        <w:r w:rsidRPr="001D74F0">
          <w:rPr>
            <w:rFonts w:ascii="Times New Roman" w:hAnsi="Times New Roman" w:cs="Times New Roman"/>
            <w:sz w:val="20"/>
            <w:szCs w:val="20"/>
          </w:rPr>
          <w:t>"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- </w:t>
      </w:r>
      <w:hyperlink w:anchor="P86">
        <w:r w:rsidRPr="001D74F0">
          <w:rPr>
            <w:rFonts w:ascii="Times New Roman" w:hAnsi="Times New Roman" w:cs="Times New Roman"/>
            <w:sz w:val="20"/>
            <w:szCs w:val="20"/>
          </w:rPr>
          <w:t>"</w:t>
        </w:r>
        <w:proofErr w:type="spellStart"/>
        <w:r w:rsidRPr="001D74F0">
          <w:rPr>
            <w:rFonts w:ascii="Times New Roman" w:hAnsi="Times New Roman" w:cs="Times New Roman"/>
            <w:sz w:val="20"/>
            <w:szCs w:val="20"/>
          </w:rPr>
          <w:t>з</w:t>
        </w:r>
        <w:proofErr w:type="spellEnd"/>
        <w:r w:rsidRPr="001D74F0">
          <w:rPr>
            <w:rFonts w:ascii="Times New Roman" w:hAnsi="Times New Roman" w:cs="Times New Roman"/>
            <w:sz w:val="20"/>
            <w:szCs w:val="20"/>
          </w:rPr>
          <w:t>" пункта 16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настоящих Правил.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19. Проезд пассажиров по маршрутам регулярных перевозок должен осуществляться по билетам.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20. Билет должен содержать обязательные реквизиты согласно </w:t>
      </w:r>
      <w:hyperlink w:anchor="P284">
        <w:r w:rsidRPr="001D74F0">
          <w:rPr>
            <w:rFonts w:ascii="Times New Roman" w:hAnsi="Times New Roman" w:cs="Times New Roman"/>
            <w:sz w:val="20"/>
            <w:szCs w:val="20"/>
          </w:rPr>
          <w:t>приложению N 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к настоящим Правилам.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21. В случае если на маршруте регулярных перевозок применяются тарифы для различных уровней комфортности транспортных средств, определяемых характеристиками транспортного средства, в том числе наличием кондиционера, туалета, аудио- и видеоаппаратуры, багажных полок, перевозчик должен указать в билете сведения об уровне комфортности, включенном в стоимость проезда.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Информация об уровне комфортности транспортного средства доводится перевозчиком до сведения пассажиров до приобретения билета посредством ее размещения в мобильном приложении или на официальном сайте перевозчика в информационно-телекоммуникационной сети "Интернет", или в местах продажи билетов, или посредством электронных сервисов оплаты услуг, через которые осуществляется продажа билетов.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22. Допускается использование перевозчиком: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билета, все реквизиты которого указаны на бумажном носителе, а также на материальном носителе, на котором записана информация, обеспечивающем возможность сохранения этой информации (далее - материальный носитель);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б) билета, часть реквизитов которого содержится на материальном носителе, а часть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реквизитов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которого размещена в электронном виде &lt;6&gt;;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lastRenderedPageBreak/>
        <w:t>&lt;6&gt;</w:t>
      </w:r>
      <w:hyperlink r:id="rId36">
        <w:r w:rsidRPr="001D74F0">
          <w:rPr>
            <w:rFonts w:ascii="Times New Roman" w:hAnsi="Times New Roman" w:cs="Times New Roman"/>
            <w:sz w:val="20"/>
            <w:szCs w:val="20"/>
          </w:rPr>
          <w:t>Часть 4 статьи 20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билета, оформленного в электронном виде (далее - электронный билет).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23. В случае использования билетов, в которых все реквизиты или их часть указаны в электронном виде, перевозчик при обращении к нему пассажира должен предоставить ему информацию обо всех реквизитах билета, указанных в электронном виде, в том числе о сроке окончания действия билета и об оставшемся количестве поездок.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24. При оформлении электронного билета все реквизиты такого билета направляются в электронном виде на абонентский номер &lt;7&gt; или адрес электронной почты (при наличии), если они указаны пассажиром при оформлении электронного билета, или по требованию пассажира выдаются ему перевозчиком в виде копии электронного билета на бумажном носителе.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&lt;7&gt;</w:t>
      </w:r>
      <w:hyperlink r:id="rId37">
        <w:r w:rsidRPr="001D74F0">
          <w:rPr>
            <w:rFonts w:ascii="Times New Roman" w:hAnsi="Times New Roman" w:cs="Times New Roman"/>
            <w:sz w:val="20"/>
            <w:szCs w:val="20"/>
          </w:rPr>
          <w:t>Подпункт 1 статьи 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7 июля 2003 г. N 126-ФЗ "О связи".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25. Продажа билетов для проезда в междугородном сообщении в кассах автовокзалов, автостанций, железнодорожных, морских, речных вокзалов, аэровокзалов, железнодорожных станций, а также в кассах на транспортно-пересадочных узлах &lt;8&gt;, начинается не менее чем за 10 суток до отправления транспортного средства и заканчивается за 5 минут до отправления транспортного средства.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&lt;8&gt;</w:t>
      </w:r>
      <w:hyperlink r:id="rId38">
        <w:r w:rsidRPr="001D74F0">
          <w:rPr>
            <w:rFonts w:ascii="Times New Roman" w:hAnsi="Times New Roman" w:cs="Times New Roman"/>
            <w:sz w:val="20"/>
            <w:szCs w:val="20"/>
          </w:rPr>
          <w:t>Пункт 25 статьи 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Градостроительного кодекса Российской Федерации.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26.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Допускается продажа билетов с применением электронных сервисов оплаты услуг, используемых перевозчиком или владельцем автовокзала, автостанции, или с применением электронных сервисов оплаты услуг в случае оформления электронного билета (электронной багажной квитанции) с использованием мобильного приложения или официального сайта перевозчика, владельца автовокзала, автостанции или лица, оказывающего от имени перевозчика или владельца автовокзала, автостанции гражданам услуги по оформлению электронного билета или электронной багажной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квитанции в информационно-телекоммуникационной сети "Интернет", а также с использованием государственной информационной системы "Единая система идентификац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ии и ау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>тентификации физических лиц с использованием биометрических персональных данных"&lt;9&gt; (далее - единая биометрическая система).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74F0">
        <w:rPr>
          <w:rFonts w:ascii="Times New Roman" w:hAnsi="Times New Roman" w:cs="Times New Roman"/>
          <w:sz w:val="20"/>
          <w:szCs w:val="20"/>
        </w:rPr>
        <w:t>&lt;9&gt;</w:t>
      </w:r>
      <w:hyperlink r:id="rId39">
        <w:r w:rsidRPr="001D74F0">
          <w:rPr>
            <w:rFonts w:ascii="Times New Roman" w:hAnsi="Times New Roman" w:cs="Times New Roman"/>
            <w:sz w:val="20"/>
            <w:szCs w:val="20"/>
          </w:rPr>
          <w:t>Пункт 4 статьи 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29 декабря 2022 г.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 (далее - Федеральный закон N 572-ФЗ).</w:t>
      </w:r>
      <w:proofErr w:type="gramEnd"/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27. Пассажир имеет право при наличии технической возможности у перевозчика или уполномоченного им лица оформить электронный проездной документ путем </w:t>
      </w: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валидации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 xml:space="preserve"> карт или электронных устройств с использованием технологии ближней связи NFC &lt;10&gt;, системы отображения QR-кода или автоматизированных систем, позволяющих оформить электронный билет.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  <w:proofErr w:type="gramEnd"/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74F0">
        <w:rPr>
          <w:rFonts w:ascii="Times New Roman" w:hAnsi="Times New Roman" w:cs="Times New Roman"/>
          <w:sz w:val="20"/>
          <w:szCs w:val="20"/>
        </w:rPr>
        <w:t>&lt;10&gt;</w:t>
      </w:r>
      <w:hyperlink r:id="rId40">
        <w:r w:rsidRPr="001D74F0">
          <w:rPr>
            <w:rFonts w:ascii="Times New Roman" w:hAnsi="Times New Roman" w:cs="Times New Roman"/>
            <w:sz w:val="20"/>
            <w:szCs w:val="20"/>
          </w:rPr>
          <w:t>Пункт 14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Правил применения абонентских радиостанций сетей подвижной радиотелефонной связи стандарта IMT-MC-450, утвержденных приказом Министерства информационных технологий и связи Российской Федерации от 18 мая 2006 г. N 61 (зарегистрирован Министерством юстиции Российской Федерации 29 мая 2006 г., регистрационный N 7881), с изменениями, внесенными приказами Министерства связи и массовых коммуникаций Российской Федерации от 10 марта 2015 г. N 68 (зарегистрирован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Министерством юстиции Российской Федерации 1 апреля 2015 г., регистрационный N 36683), от 5 мая 2015 г. N 153 (зарегистрирован Министерством юстиции Российской Федерации 28 мая 2015 г., регистрационный N 37412);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</w:t>
      </w:r>
      <w:hyperlink r:id="rId41">
        <w:proofErr w:type="gramStart"/>
        <w:r w:rsidRPr="001D74F0">
          <w:rPr>
            <w:rFonts w:ascii="Times New Roman" w:hAnsi="Times New Roman" w:cs="Times New Roman"/>
            <w:sz w:val="20"/>
            <w:szCs w:val="20"/>
          </w:rPr>
          <w:t>пункт 32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Правил применения абонентских станций (абонентских радиостанций) сетей подвижной радиотелефонной связи стандарта IMT-MC-2000, утвержденных приказом Министерства связи и массовых коммуникаций Российской Федерации от 22 октября 2008 г. N 84 (зарегистрирован Министерством юстиции Российской Федерации 13 ноября 2008 г., регистрационный N 12650), с изменениями, внесенными приказами Министерства связи и массовых коммуникаций Российской Федерации от 23 апреля 2013 г. N 93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(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зарегистрирован Министерством юстиции Российской Федерации 14 июня 2013 г., регистрационный N 28788), от 10 марта 2015 г. N 68 (зарегистрирован Министерством юстиции Российской Федерации 1 апреля 2015 г., регистрационный N 36683), от 5 мая 2015 г. N 153 (зарегистрирован Министерством юстиции Российской Федерации 28 мая 2015 г., регистрационный N 37412), от 24 октября 2017 г. N 572 (зарегистрирован Министерством юстиции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Российской Федерации 5 февраля 2018 г., регистрационный N 49882);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</w:t>
      </w:r>
      <w:hyperlink r:id="rId42">
        <w:proofErr w:type="gramStart"/>
        <w:r w:rsidRPr="001D74F0">
          <w:rPr>
            <w:rFonts w:ascii="Times New Roman" w:hAnsi="Times New Roman" w:cs="Times New Roman"/>
            <w:sz w:val="20"/>
            <w:szCs w:val="20"/>
          </w:rPr>
          <w:t>пункт 16.1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Правил применения абонентских терминалов сетей подвижной радиотелефонной связи стандарта LTE и его модификации </w:t>
      </w:r>
      <w:proofErr w:type="spellStart"/>
      <w:r w:rsidRPr="001D74F0">
        <w:rPr>
          <w:rFonts w:ascii="Times New Roman" w:hAnsi="Times New Roman" w:cs="Times New Roman"/>
          <w:sz w:val="20"/>
          <w:szCs w:val="20"/>
        </w:rPr>
        <w:t>LTE-Advanced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 xml:space="preserve">, утвержденных приказом Министерства связи и массовых коммуникаций Российской Федерации от 6 июня 2011 г. N 128 (зарегистрирован Министерством юстиции Российской Федерации 24 июня 2011 г., регистрационный N 21165), с изменениями, внесенными приказами </w:t>
      </w:r>
      <w:r w:rsidRPr="001D74F0">
        <w:rPr>
          <w:rFonts w:ascii="Times New Roman" w:hAnsi="Times New Roman" w:cs="Times New Roman"/>
          <w:sz w:val="20"/>
          <w:szCs w:val="20"/>
        </w:rPr>
        <w:lastRenderedPageBreak/>
        <w:t>Министерства связи и массовых коммуникаций Российской Федерации от 12 мая 2014 г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N 123 (зарегистрирован Министерством юстиции Российской Федерации 29 мая 2014 г., регистрационный N 32479), от 6 октября 2014 г. N 333 (зарегистрирован Министерством юстиции Российской Федерации 30 октября 2014 г., регистрационный N 34517), от 10 марта 2015 г. N 68 (зарегистрирован Министерством юстиции Российской Федерации 1 апреля 2015 г., регистрационный N 36683), от 5 мая 2015 г. N 153 (зарегистрирован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Министерством юстиции Российской Федерации 28 мая 2015 г., регистрационный N 37412), от 21 ноября 2016 г. N 580 (зарегистрирован Министерством юстиции Российской Федерации 15 декабря 2016 г., регистрационный N 44743), от 24 октября 2017 г. N 572 (зарегистрирован Министерством юстиции Российской Федерации 5 февраля 2018 г., регистрационный N 49882), от 22 июня 2018 г. N 315 (зарегистрирован Министерством юстиции Российской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Федерации 26 июля 2018 г., регистрационный N 51702);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</w:t>
      </w:r>
      <w:hyperlink r:id="rId43">
        <w:proofErr w:type="gramStart"/>
        <w:r w:rsidRPr="001D74F0">
          <w:rPr>
            <w:rFonts w:ascii="Times New Roman" w:hAnsi="Times New Roman" w:cs="Times New Roman"/>
            <w:sz w:val="20"/>
            <w:szCs w:val="20"/>
          </w:rPr>
          <w:t>пункт 20.1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Правил применения абонентских терминалов систем подвижной радиотелефонной связи стандарта UMTS с частотным дуплексным разносом и частотно-кодовым разделением радиоканалов, работающих в диапазоне частот 900 МГц, утвержденных приказом Министерства связи и массовых коммуникаций Российской Федерации от 13 октября 2011 г. N 257 (зарегистрирован Министерством юстиции Российской Федерации 3 ноября 2011 г., регистрационный N 22220), с изменениями, внесенными приказами Министерства связи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и массовых коммуникаций Российской Федерации от 10 марта 2015 г. N 68 (зарегистрирован Министерством юстиции Российской Федерации 1 апреля 2015 г., регистрационный N 36683), от 5 мая 2015 г. N 153 (зарегистрирован Министерством юстиции Российской Федерации 28 мая 2015 г., регистрационный N 37412), от 12 мая 2015 г. N 157 (зарегистрирован Министерством юстиции Российской Федерации 28 мая 2015 г., регистрационный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N 37418), от 24 октября 2017 г. N 572 (зарегистрирован Министерством юстиции Российской Федерации 5 февраля 2018 г., регистрационный N 49882).</w:t>
      </w:r>
      <w:proofErr w:type="gramEnd"/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28.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 xml:space="preserve">При продаже билетов лицам с предоставлением преимуществ по провозной плате подтверждение права на бесплатный или льготный проезд может осуществляться с использованием многофункционального сервиса обмена информацией в соответствии с </w:t>
      </w:r>
      <w:hyperlink r:id="rId44">
        <w:r w:rsidRPr="001D74F0">
          <w:rPr>
            <w:rFonts w:ascii="Times New Roman" w:hAnsi="Times New Roman" w:cs="Times New Roman"/>
            <w:sz w:val="20"/>
            <w:szCs w:val="20"/>
          </w:rPr>
          <w:t>пунктом 2 части 5 статьи 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24 июня 2025 г. N 156-ФЗ "О создании многофункционального сервиса обмена информацией и о внесении изменений в отдельные законодательные акты Российской Федерации" при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наличии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технической возможности у перевозчика или уполномоченного им лица.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29.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 xml:space="preserve">Пассажир имеет право бесплатного пользования размещенными в зданиях автовокзала, автостанции залами ожидания и туалетами при наличии билета на регулярную перевозку по маршруту регулярных перевозок, в состав которого включен этот автовокзал, автостанция, либо копии электронного билета с размещением всех обязательных его реквизитов, приведенных в </w:t>
      </w:r>
      <w:hyperlink w:anchor="P284">
        <w:r w:rsidRPr="001D74F0">
          <w:rPr>
            <w:rFonts w:ascii="Times New Roman" w:hAnsi="Times New Roman" w:cs="Times New Roman"/>
            <w:sz w:val="20"/>
            <w:szCs w:val="20"/>
          </w:rPr>
          <w:t>приложении N 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к настоящим Правилам, на бумажном носителе или в виде изображения на экране мобильного устройства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>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30. Пассажир имеет право бесплатного пользования залами ожидания и туалетами, размещенными в зданиях автовокзалов, автостанций: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74F0">
        <w:rPr>
          <w:rFonts w:ascii="Times New Roman" w:hAnsi="Times New Roman" w:cs="Times New Roman"/>
          <w:sz w:val="20"/>
          <w:szCs w:val="20"/>
        </w:rPr>
        <w:t>а) в здании, из которого осуществляется отправление транспортного средства, - в период, начинающийся за один час до времени отправления, указанного в билете, и заканчивающийся моментом фактического отправления транспортного средства;</w:t>
      </w:r>
      <w:proofErr w:type="gramEnd"/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в здании, в которое осуществляется прибытие транспортного средства, - в течение одного часа после фактического прибытия транспортного средства;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в зданиях автовокзалов, автостанций, расположенных в промежуточных остановочных пунктах, - в течение всего времени нахождения транспортного средства на территории указанного автовокзала, автостанции во время выполнения рейса.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31. Посадка в транспортное средство пассажира, оформившего электронный именной билет, должна осуществляться на основании предъявления пассажиром документа, удостоверяющего личность, при условии подтверждения наличия в информационной системе сведений об электронном билете указанного пассажира. Для посадки в транспортное средство пассажира, оформившего электронный билет, пассажир должен сообщить должностному лицу, осуществляющему проверку билетов, условный код (последовательность символов, штрих-код, QR-код), сообщенный ему перевозчиком при оформлении электронного билета, при условии подтверждения наличия в информационной системе сведений об электронном билете с этим условным кодом.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6" w:name="P129"/>
      <w:bookmarkEnd w:id="6"/>
      <w:r w:rsidRPr="001D74F0">
        <w:rPr>
          <w:rFonts w:ascii="Times New Roman" w:hAnsi="Times New Roman" w:cs="Times New Roman"/>
          <w:sz w:val="20"/>
          <w:szCs w:val="20"/>
        </w:rPr>
        <w:t>32. Перевозка багажа должна осуществляться перевозчиком в багажном отделении транспортного средства, которым осуществляется перевозка пассажира.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Нормы провоза ручной клади и багажа, в том числе бесплатного, устанавливаются перевозчиком в соответствии с требованиями, предусмотренными законодательством Российской Федерации &lt;11&gt;.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&lt;11&gt;</w:t>
      </w:r>
      <w:hyperlink r:id="rId45">
        <w:r w:rsidRPr="001D74F0">
          <w:rPr>
            <w:rFonts w:ascii="Times New Roman" w:hAnsi="Times New Roman" w:cs="Times New Roman"/>
            <w:sz w:val="20"/>
            <w:szCs w:val="20"/>
          </w:rPr>
          <w:t>Части 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46">
        <w:r w:rsidRPr="001D74F0">
          <w:rPr>
            <w:rFonts w:ascii="Times New Roman" w:hAnsi="Times New Roman" w:cs="Times New Roman"/>
            <w:sz w:val="20"/>
            <w:szCs w:val="20"/>
          </w:rPr>
          <w:t>2 статьи 22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Плата за перевозку багажа и провоз ручной клади сверх установленных норм устанавливается перевозчиком.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33. Багаж должен приниматься перевозчиком для перевозки без вскрытия тары или упаковки.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lastRenderedPageBreak/>
        <w:t xml:space="preserve">34.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Не допускаются к перевозке багажа и провозу в составе ручной клади зловонные и опасные (легковоспламеняющиеся, взрывчатые, токсичные, окисляющие, едкие, коррозирующие, ядовитые) вещества, радиоактивные материалы, а также вещи (предметы), загрязняющие транспортные средства или одежду пассажиров.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Перевозка пассажирами оружия и боеприпасов допускается только в случаях и порядке, которые предусмотрены законодательством Российской Федерации &lt;12&gt;.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&lt;12&gt;</w:t>
      </w:r>
      <w:hyperlink r:id="rId47">
        <w:r w:rsidRPr="001D74F0">
          <w:rPr>
            <w:rFonts w:ascii="Times New Roman" w:hAnsi="Times New Roman" w:cs="Times New Roman"/>
            <w:sz w:val="20"/>
            <w:szCs w:val="20"/>
          </w:rPr>
          <w:t>Статьи 6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48">
        <w:r w:rsidRPr="001D74F0">
          <w:rPr>
            <w:rFonts w:ascii="Times New Roman" w:hAnsi="Times New Roman" w:cs="Times New Roman"/>
            <w:sz w:val="20"/>
            <w:szCs w:val="20"/>
          </w:rPr>
          <w:t>25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13 декабря 1996 г. N 150-ФЗ "Об оружии"; </w:t>
      </w:r>
      <w:hyperlink r:id="rId49">
        <w:r w:rsidRPr="001D74F0">
          <w:rPr>
            <w:rFonts w:ascii="Times New Roman" w:hAnsi="Times New Roman" w:cs="Times New Roman"/>
            <w:sz w:val="20"/>
            <w:szCs w:val="20"/>
          </w:rPr>
          <w:t>Правила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оборота гражданского и служебного оружия и патронов к нему на территории Российской Федерации, утвержденные постановлением Правительства Российской Федерации от 21 июля 1998 г. N 814.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7" w:name="P140"/>
      <w:bookmarkEnd w:id="7"/>
      <w:r w:rsidRPr="001D74F0">
        <w:rPr>
          <w:rFonts w:ascii="Times New Roman" w:hAnsi="Times New Roman" w:cs="Times New Roman"/>
          <w:sz w:val="20"/>
          <w:szCs w:val="20"/>
        </w:rPr>
        <w:t xml:space="preserve">35. Допускается бесплатный провоз в составе ручной клади домашних животных &lt;13&gt;, в том числе птиц, в контейнере с глухим дном (клетки, короба, сумки) с доступом воздуха и запором (замком), сумма измерений которого по длине, ширине и высоте не превышает 120 см или большего значения, установленного по решению перевозчика. Дно контейнера (клетки, короба, сумки) должно быть водонепроницаемым и покрыто абсорбирующим материалом.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Контейнер (клетка, короб, сумка) должен быть сконструирован (сконструирована) способом, исключающим просыпание абсорбирующего материала.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Клетка для птиц должна быть покрыта светонепроницаемой тканью.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&lt;13&gt;</w:t>
      </w:r>
      <w:hyperlink r:id="rId50">
        <w:r w:rsidRPr="001D74F0">
          <w:rPr>
            <w:rFonts w:ascii="Times New Roman" w:hAnsi="Times New Roman" w:cs="Times New Roman"/>
            <w:sz w:val="20"/>
            <w:szCs w:val="20"/>
          </w:rPr>
          <w:t>Пункт 4 статьи 3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27 декабря 2018 г. N 498-ФЗ "Об ответственном обращении с животными и о внесении изменений в отдельные законодательные акты Российской Федерации".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Перевозка собаки-поводыря должна осуществляться в соответствии с </w:t>
      </w:r>
      <w:hyperlink r:id="rId51">
        <w:r w:rsidRPr="001D74F0">
          <w:rPr>
            <w:rFonts w:ascii="Times New Roman" w:hAnsi="Times New Roman" w:cs="Times New Roman"/>
            <w:sz w:val="20"/>
            <w:szCs w:val="20"/>
          </w:rPr>
          <w:t>пунктом 2 части 3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52">
        <w:r w:rsidRPr="001D74F0">
          <w:rPr>
            <w:rFonts w:ascii="Times New Roman" w:hAnsi="Times New Roman" w:cs="Times New Roman"/>
            <w:sz w:val="20"/>
            <w:szCs w:val="20"/>
          </w:rPr>
          <w:t>пунктом 2 части 4 статьи 21.1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36. Багаж должен предъявляться пассажиром перевозчику для перевозки в исправной таре или упаковке, обеспечивающей сохранность и целостность багажа. В случае если багаж предъявлен к перевозке в неисправной таре или упаковке, допускается отказ перевозчика в приеме багажа к перевозке.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37. Багаж, тара или упаковка которого имеет недостатки, не влекущие его утраты или порчи, может приниматься к перевозке с указанием перевозчиком этих недостатков в багажной квитанции.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38. Не допускается прием багажа, не соответствующего положениям </w:t>
      </w:r>
      <w:hyperlink w:anchor="P129">
        <w:r w:rsidRPr="001D74F0">
          <w:rPr>
            <w:rFonts w:ascii="Times New Roman" w:hAnsi="Times New Roman" w:cs="Times New Roman"/>
            <w:sz w:val="20"/>
            <w:szCs w:val="20"/>
          </w:rPr>
          <w:t>пунктов 32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- </w:t>
      </w:r>
      <w:hyperlink w:anchor="P140">
        <w:r w:rsidRPr="001D74F0">
          <w:rPr>
            <w:rFonts w:ascii="Times New Roman" w:hAnsi="Times New Roman" w:cs="Times New Roman"/>
            <w:sz w:val="20"/>
            <w:szCs w:val="20"/>
          </w:rPr>
          <w:t>35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настоящих Правил.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39. На каждое место багажа перевозчиком крепится багажная бирка, копия которой выдается перевозчиком пассажиру.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40. Допускается сдача пассажиром багажа к перевозке с объявленной ценностью, в том числе отдельно для каждого места багажа.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41. Багажная квитанция выдается перевозчиком пассажиру после оплаты им стоимости провоза багажа.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42. Багажная квитанция должна содержать обязательные реквизиты согласно </w:t>
      </w:r>
      <w:hyperlink w:anchor="P377">
        <w:r w:rsidRPr="001D74F0">
          <w:rPr>
            <w:rFonts w:ascii="Times New Roman" w:hAnsi="Times New Roman" w:cs="Times New Roman"/>
            <w:sz w:val="20"/>
            <w:szCs w:val="20"/>
          </w:rPr>
          <w:t>приложению N 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к настоящим Правилам.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43. В багажной квитанции при сдаче для перевозки багажа с объявленной ценностью пассажиром указывается объявленная стоимость багажа, а также сумма дополнительной платы за прием к перевозке багажа с объявленной ценностью, установленная перевозчиком.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44. При сдаче для перевозки нескольких мест багажа пассажир вправе указать в багажной квитанции объявленную стоимость каждого места багажа или общую сумму объявленной стоимости всех мест багажа.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45. Погрузка (выгрузка) багажа в багажное отделение транспортного средства обеспечивается перевозчиком.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46. Провоз ручной клади, количество или размер которой превышает установленную норму бесплатного провоза &lt;14&gt;, осуществляется при наличии квитанции на провоз ручной клади.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&lt;14&gt;</w:t>
      </w:r>
      <w:hyperlink r:id="rId53">
        <w:r w:rsidRPr="001D74F0">
          <w:rPr>
            <w:rFonts w:ascii="Times New Roman" w:hAnsi="Times New Roman" w:cs="Times New Roman"/>
            <w:sz w:val="20"/>
            <w:szCs w:val="20"/>
          </w:rPr>
          <w:t>Пункт 2 части 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54">
        <w:r w:rsidRPr="001D74F0">
          <w:rPr>
            <w:rFonts w:ascii="Times New Roman" w:hAnsi="Times New Roman" w:cs="Times New Roman"/>
            <w:sz w:val="20"/>
            <w:szCs w:val="20"/>
          </w:rPr>
          <w:t>пункты 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55">
        <w:r w:rsidRPr="001D74F0">
          <w:rPr>
            <w:rFonts w:ascii="Times New Roman" w:hAnsi="Times New Roman" w:cs="Times New Roman"/>
            <w:sz w:val="20"/>
            <w:szCs w:val="20"/>
          </w:rPr>
          <w:t>3 части 2 статьи 22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47. Квитанция на провоз ручной клади должна содержать обязательные реквизиты согласно </w:t>
      </w:r>
      <w:hyperlink w:anchor="P422">
        <w:r w:rsidRPr="001D74F0">
          <w:rPr>
            <w:rFonts w:ascii="Times New Roman" w:hAnsi="Times New Roman" w:cs="Times New Roman"/>
            <w:sz w:val="20"/>
            <w:szCs w:val="20"/>
          </w:rPr>
          <w:t>приложению N 3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к настоящим Правилам.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48. Допускается совмещение в одном документе реквизитов билета, багажной квитанции и квитанции на провоз ручной клади.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49.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 xml:space="preserve">Багаж по прибытии в пункт назначения должен быть выдан лицу, предъявившему багажную квитанцию и багажную бирку, либо лицу, указанному в багажной квитанции в качестве </w:t>
      </w:r>
      <w:proofErr w:type="spellStart"/>
      <w:r w:rsidRPr="001D74F0">
        <w:rPr>
          <w:rFonts w:ascii="Times New Roman" w:hAnsi="Times New Roman" w:cs="Times New Roman"/>
          <w:sz w:val="20"/>
          <w:szCs w:val="20"/>
        </w:rPr>
        <w:t>управомоченного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 xml:space="preserve"> на получение багажа, при условии предъявления таким лицом документа, удостоверяющего личность, или в случае перевозок в международном сообщении - иных документов, установленных международным договором Российской Федерации в качестве документов, удостоверяющих личность гражданина на территории иностранного государства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>. При выдаче багажа владельцем багажа должна быть произведена проверка его состояния.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lastRenderedPageBreak/>
        <w:t xml:space="preserve">50.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 xml:space="preserve">В случае утраты багажной квитанции при осуществлении перевозки пассажира багаж должен выдаваться </w:t>
      </w:r>
      <w:proofErr w:type="spellStart"/>
      <w:r w:rsidRPr="001D74F0">
        <w:rPr>
          <w:rFonts w:ascii="Times New Roman" w:hAnsi="Times New Roman" w:cs="Times New Roman"/>
          <w:sz w:val="20"/>
          <w:szCs w:val="20"/>
        </w:rPr>
        <w:t>управомоченному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 xml:space="preserve"> на получение багажа лицу при предъявлении билета, по письменному заявлению такого лица с указанием фамилии, имени, отчества (при наличии), адреса регистрации по месту жительства (пребывания) получателя багажа, реквизитов документа, удостоверяющего личность получателя багажа, и при представлении описания тары или упаковки вещей и описи содержимого.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В случае утраты багажной квитанции факт получения багажа должен удостоверяться владельцем багажа подписью в корешке багажной квитанции либо на копии багажной квитанции, если на квитанции нет корешка.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Если багаж, в отношении которого утрачена квитанция, не был получен пассажиром в день его доставки, хранение такого багажа должно осуществляться за плату, размер которой устанавливается перевозчиком.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51. Допускается получение пассажиром багажа в промежуточном остановочном пункте. Выдача пассажиру багажа в промежуточном остановочном пункте должна производиться при его выгрузке без перемещения других мест багажа. Выдача пассажиру багажа должна производиться и оформляться перевозчиком. При этом пассажир должен предупредить водителя о желании получить багаж в пути следования до остановки транспортного средства в промежуточном остановочном пункте. В случае выдачи пассажиру багажа в пути следования стоимость его перевозки за </w:t>
      </w: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непроследованную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 xml:space="preserve"> часть маршрута не возвращается.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52. При обнаружении утраты, недостачи или повреждения (порчи) багажа перевозчиком по требованию лица, указанного в багажной квитанции, или лица, </w:t>
      </w:r>
      <w:proofErr w:type="spellStart"/>
      <w:r w:rsidRPr="001D74F0">
        <w:rPr>
          <w:rFonts w:ascii="Times New Roman" w:hAnsi="Times New Roman" w:cs="Times New Roman"/>
          <w:sz w:val="20"/>
          <w:szCs w:val="20"/>
        </w:rPr>
        <w:t>управомоченного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 xml:space="preserve"> на получение багажа, при предъявлении багажной квитанции и багажной бирки составляется а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кт в дв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>ух экземплярах, один из которых вручается указанному лицу для предъявления им претензии перевозчику.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53. Лица, обнаружившие забытые вещи в транспортном средстве или на территории автовокзала, автостанции, должны сообщить об этом кондуктору (водителю) или уполномоченному должностному лицу владельца автовокзала, автостанции.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54. Забытые и найденные в транспортном средстве вещи кондуктор (водитель) передает под расписку с подробным описанием найденных вещей на хранение уполномоченному должностному лицу владельца автовокзала, автостанции, которые расположены в конечном пункте маршрута регулярных перевозок, либо уполномоченному должностному лицу перевозчика или фрахтовщика.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55. В случае если по окончании поездки в междугородном сообщении пассажир, прибывший в промежуточный пункт маршрута, обнаружит, что им в транспортном средстве забыты вещи, такой пассажир вправе обратиться к дежурному любого автовокзала, автостанции, в которых осуществляется остановка этого транспортного средства. Дежурный автовокзала, автостанции по письменному заявлению пассажира должен немедленно проинформировать владельца ближайшего автовокзала, автостанции на пути следования транспортного средства с указанием в них места, которое занимал пассажир, описанием забытых вещей и требованием пересылки их к месту нахождения пассажира. В таких случаях все расходы, связанные с возвратом вещей, должны производиться за счет их владельца.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56. Обнаруженные багаж и вещи должны передаваться пассажиру при предъявлении документа, удостоверяющего личность, под расписку. Один экземпляр описи обнаруженного багажа (вещей) остается у перевозчика или владельца объекта транспортной инфраструктуры, второй - передается пассажиру.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Указанный (указанные) в настоящем пункте багаж (вещи) должен (должны) храниться бесплатно в течение 24 часов, следующих за днем прибытия багажа (вещей). За хранение багажа (вещей) сверх указанного срока взимается плата в размере, установленном перевозчиком.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57. При проезде по маршрутам регулярных перевозок в пригородном и междугородном сообщении, установленным в границах 2 и более субъектов Российской Федерации, за исключением маршрутов регулярных перевозок, указанных в </w:t>
      </w:r>
      <w:hyperlink r:id="rId56">
        <w:r w:rsidRPr="001D74F0">
          <w:rPr>
            <w:rFonts w:ascii="Times New Roman" w:hAnsi="Times New Roman" w:cs="Times New Roman"/>
            <w:sz w:val="20"/>
            <w:szCs w:val="20"/>
          </w:rPr>
          <w:t>части 9 статьи 20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а) оплата проезда пассажиром, в том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числе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которому предоставлено право бесплатного или льготного проезда, должна подтверждаться пассажиром посредством предъявления представителю перевозчика и (или) должностному лицу, уполномоченному на осуществление проверки подтверждения оплаты, билета. Пассажир, имеющий право на бесплатный или льготный проезд, должен иметь при себе и предъявлять по требованию представителя перевозчика и (или) должностного лица, уполномоченного на осуществление проверки подтверждения оплаты, документ, подтверждающий право на бесплатный или льготный проезд, и документ, удостоверяющий личность пассажира. В случае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,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если документ, подтверждающий право на бесплатный или льготный проезд, содержит фотографию его владельца, предъявление пассажиром документа, удостоверяющего личность, не требуется;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оплата пассажиром перевозки следующих с ним детей в случаях, если такие перевозки подлежат оплате, в том числе с предоставлением преимуществ по провозной плате &lt;15&gt;, подтверждается пассажиром посредством предъявления представителю перевозчика и (или) должностному лицу, уполномоченному на осуществление проверки подтверждения оплаты, билетов. При перевозке детей с билетами, приобретенными с использованием преимуществ по провозной плате, пассажир должен иметь при себе и предъявлять по требованию представителя перевозчика и (или) должностного лица, уполномоченного на осуществление проверки подтверждения оплаты, документов, подтверждающих возраст детей;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&lt;15&gt;</w:t>
      </w:r>
      <w:hyperlink r:id="rId57">
        <w:r w:rsidRPr="001D74F0">
          <w:rPr>
            <w:rFonts w:ascii="Times New Roman" w:hAnsi="Times New Roman" w:cs="Times New Roman"/>
            <w:sz w:val="20"/>
            <w:szCs w:val="20"/>
          </w:rPr>
          <w:t>Статья 21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оплата пассажиром багажа и ручной клади, количество или размер которой превышает установленную норму бесплатного провоза, подтверждается пассажиром посредством предъявления представителю перевозчика и (или) должностному лицу, уполномоченному на осуществление проверки подтверждения оплаты, багажной квитанции, квитанции на провоз ручной клади.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58. Проверка подтверждения оплаты осуществляется представителем перевозчика и (или) должностным лицом, уполномоченным на осуществление проверки подтверждения оплаты, при входе (посадке) в транспортное средство.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8" w:name="P179"/>
      <w:bookmarkEnd w:id="8"/>
      <w:r w:rsidRPr="001D74F0">
        <w:rPr>
          <w:rFonts w:ascii="Times New Roman" w:hAnsi="Times New Roman" w:cs="Times New Roman"/>
          <w:sz w:val="20"/>
          <w:szCs w:val="20"/>
        </w:rPr>
        <w:t xml:space="preserve">59.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В случае утери или порчи билета на конкретное место в транспортном средстве, багажной квитанции, квитанции на провоз ручной клади дубликаты таких билета, квитанций выдаются пассажиру бесплатно в пункте продажи билетов, в котором пассажир приобрел билет, при условии представления пассажиром кассового чека &lt;16&gt; либо иного документа, удостоверяющего факт приобретения билета, багажной квитанции, квитанции на провоз ручной клади.</w:t>
      </w:r>
      <w:proofErr w:type="gramEnd"/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&lt;16&gt;</w:t>
      </w:r>
      <w:hyperlink r:id="rId58">
        <w:r w:rsidRPr="001D74F0">
          <w:rPr>
            <w:rFonts w:ascii="Times New Roman" w:hAnsi="Times New Roman" w:cs="Times New Roman"/>
            <w:sz w:val="20"/>
            <w:szCs w:val="20"/>
          </w:rPr>
          <w:t>Абзац двенадцатый статьи 1.1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22 мая 2003 г. N 54-ФЗ "О применении контрольно-кассовой техники при осуществлении расчетов в Российской Федерации".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60. В случае непредставления документов, указанных в </w:t>
      </w:r>
      <w:hyperlink w:anchor="P179">
        <w:r w:rsidRPr="001D74F0">
          <w:rPr>
            <w:rFonts w:ascii="Times New Roman" w:hAnsi="Times New Roman" w:cs="Times New Roman"/>
            <w:sz w:val="20"/>
            <w:szCs w:val="20"/>
          </w:rPr>
          <w:t>пункте 59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настоящих Правил, действие утерянных или испорченных билета на конкретное место в транспортном средстве, багажной квитанции, квитанции на провоз ручной клади не возобновляется и уплаченная за них стоимость не возвращается.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61. В случае прекращения перевозки в связи с неисправностью транспортного средства, аварией, а также по не зависящим от перевозчика причинам пассажиры вправе воспользоваться приобретенным билетом для проезда в другом транспортном средстве, указанном перевозчиком. Пересадка пассажиров в другое транспортное средство должна организовываться кондуктором или водителем того транспортного средства, на проезд в котором были приобретены билеты.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62. Возврат стоимости за проезд, перевозку багажа и провоз ручной клади должен производиться в пункте продажи билетов, в котором пассажир приобрел билет, а также в иных пунктах продажи билетов или в иных местах, определенных перевозчиком.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63. В случае оформления билета по безналичному расчету или с использованием платежной карты возврат стоимости проезда, перевозки багажа и провоза ручной клади должен производиться на банковский счет юридического или физического лица, оплатившего проезд, перевозку багажа и провоз ручной клади.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64.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 xml:space="preserve">К лицу, не оплатившему проезд и (или) перевозку следующих вместе с ним детей, и (или) перевозку багажа, и (или) провоз ручной клади, а также к лицу, не предоставившему документы, подтверждающие право на бесплатный или льготный проезд либо преимущества по провозной плате, применяются меры, предусмотренные </w:t>
      </w:r>
      <w:hyperlink r:id="rId59">
        <w:r w:rsidRPr="001D74F0">
          <w:rPr>
            <w:rFonts w:ascii="Times New Roman" w:hAnsi="Times New Roman" w:cs="Times New Roman"/>
            <w:sz w:val="20"/>
            <w:szCs w:val="20"/>
          </w:rPr>
          <w:t>частями 17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- </w:t>
      </w:r>
      <w:hyperlink r:id="rId60">
        <w:r w:rsidRPr="001D74F0">
          <w:rPr>
            <w:rFonts w:ascii="Times New Roman" w:hAnsi="Times New Roman" w:cs="Times New Roman"/>
            <w:sz w:val="20"/>
            <w:szCs w:val="20"/>
          </w:rPr>
          <w:t>21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61">
        <w:r w:rsidRPr="001D74F0">
          <w:rPr>
            <w:rFonts w:ascii="Times New Roman" w:hAnsi="Times New Roman" w:cs="Times New Roman"/>
            <w:sz w:val="20"/>
            <w:szCs w:val="20"/>
          </w:rPr>
          <w:t>23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, </w:t>
      </w:r>
      <w:hyperlink r:id="rId62">
        <w:r w:rsidRPr="001D74F0">
          <w:rPr>
            <w:rFonts w:ascii="Times New Roman" w:hAnsi="Times New Roman" w:cs="Times New Roman"/>
            <w:sz w:val="20"/>
            <w:szCs w:val="20"/>
          </w:rPr>
          <w:t>24 статьи 20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  <w:proofErr w:type="gramEnd"/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II. Перевозка пассажиров и багажа по заказу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65. Перевозка пассажиров и багажа по заказу осуществляется на основании договора фрахтования &lt;17&gt;, содержащего обязательные условия, предусмотренные </w:t>
      </w:r>
      <w:hyperlink r:id="rId63">
        <w:r w:rsidRPr="001D74F0">
          <w:rPr>
            <w:rFonts w:ascii="Times New Roman" w:hAnsi="Times New Roman" w:cs="Times New Roman"/>
            <w:sz w:val="20"/>
            <w:szCs w:val="20"/>
          </w:rPr>
          <w:t>частью 2 статьи 27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 Договор фрахтования может также содержать иные условия, не противоречащие законодательству Российской Федерации.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&lt;17&gt;</w:t>
      </w:r>
      <w:hyperlink r:id="rId64">
        <w:r w:rsidRPr="001D74F0">
          <w:rPr>
            <w:rFonts w:ascii="Times New Roman" w:hAnsi="Times New Roman" w:cs="Times New Roman"/>
            <w:sz w:val="20"/>
            <w:szCs w:val="20"/>
          </w:rPr>
          <w:t>Часть 1 статьи 27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66. Договором фрахтования должно предусматриваться использование транспортных сре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дств дл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>я перевозки определенного круга лиц или неопределенного круга лиц &lt;18&gt;.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&lt;18&gt;</w:t>
      </w:r>
      <w:hyperlink r:id="rId65">
        <w:r w:rsidRPr="001D74F0">
          <w:rPr>
            <w:rFonts w:ascii="Times New Roman" w:hAnsi="Times New Roman" w:cs="Times New Roman"/>
            <w:sz w:val="20"/>
            <w:szCs w:val="20"/>
          </w:rPr>
          <w:t>Пункт 4 части 2 статьи 27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67. Договор фрахтования должен оформляться на бумажном носителе в двух экземплярах (оригиналах) или формироваться в виде электронного договора фрахтования и подписываться фрахтовщиком и фрахтователем с использованием усиленной квалифицированной электронной подписи и усиленной неквалифицированной электронной подписи, в соответствии с законодательством Российской Федерации &lt;19&gt;.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&lt;19&gt;</w:t>
      </w:r>
      <w:hyperlink r:id="rId66">
        <w:r w:rsidRPr="001D74F0">
          <w:rPr>
            <w:rFonts w:ascii="Times New Roman" w:hAnsi="Times New Roman" w:cs="Times New Roman"/>
            <w:sz w:val="20"/>
            <w:szCs w:val="20"/>
          </w:rPr>
          <w:t>Пункт 27 части 1 статьи 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67">
        <w:r w:rsidRPr="001D74F0">
          <w:rPr>
            <w:rFonts w:ascii="Times New Roman" w:hAnsi="Times New Roman" w:cs="Times New Roman"/>
            <w:sz w:val="20"/>
            <w:szCs w:val="20"/>
          </w:rPr>
          <w:t>пункт 2 части 1 статьи 18.1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68. Договор фрахтования по соглашению сторон может заключаться в форме заказа-наряда на предоставление транспортного средства для перевозки пассажиров и багажа (далее - заказ-наряд) &lt;20&gt;. Заказ-наряд, оформленный на бумажном носителе в двух экземплярах (оригиналах) или в виде электронного документа, подписывается фрахтовщиком и фрахтователем.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lastRenderedPageBreak/>
        <w:t>&lt;20&gt;</w:t>
      </w:r>
      <w:hyperlink r:id="rId68">
        <w:r w:rsidRPr="001D74F0">
          <w:rPr>
            <w:rFonts w:ascii="Times New Roman" w:hAnsi="Times New Roman" w:cs="Times New Roman"/>
            <w:sz w:val="20"/>
            <w:szCs w:val="20"/>
          </w:rPr>
          <w:t>Часть 4 статьи 27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69. Заказ-наряд должен содержать обязательные реквизиты согласно </w:t>
      </w:r>
      <w:hyperlink w:anchor="P442">
        <w:r w:rsidRPr="001D74F0">
          <w:rPr>
            <w:rFonts w:ascii="Times New Roman" w:hAnsi="Times New Roman" w:cs="Times New Roman"/>
            <w:sz w:val="20"/>
            <w:szCs w:val="20"/>
          </w:rPr>
          <w:t>приложению N 4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к настоящим Правилам.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70. Порядок посадки пассажиров в транспортное средство, используемое для перевозки определенного круга лиц, устанавливается договором фрахтования. Идентификация лиц, имеющих право посадки, может осуществляться на основании документов на материальном носителе или в электронном виде, либо посредством использования единой биометрической системы в соответствии с Федеральным </w:t>
      </w:r>
      <w:hyperlink r:id="rId69">
        <w:r w:rsidRPr="001D74F0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N 572-ФЗ.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74F0">
        <w:rPr>
          <w:rFonts w:ascii="Times New Roman" w:hAnsi="Times New Roman" w:cs="Times New Roman"/>
          <w:sz w:val="20"/>
          <w:szCs w:val="20"/>
        </w:rPr>
        <w:t xml:space="preserve">В случае если в соответствии с </w:t>
      </w:r>
      <w:hyperlink r:id="rId70">
        <w:r w:rsidRPr="001D74F0">
          <w:rPr>
            <w:rFonts w:ascii="Times New Roman" w:hAnsi="Times New Roman" w:cs="Times New Roman"/>
            <w:sz w:val="20"/>
            <w:szCs w:val="20"/>
          </w:rPr>
          <w:t>частью 5.2 статьи 11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9 февраля 2007 г. N 16-ФЗ "О транспортной безопасности" и </w:t>
      </w:r>
      <w:hyperlink r:id="rId71">
        <w:r w:rsidRPr="001D74F0">
          <w:rPr>
            <w:rFonts w:ascii="Times New Roman" w:hAnsi="Times New Roman" w:cs="Times New Roman"/>
            <w:sz w:val="20"/>
            <w:szCs w:val="20"/>
          </w:rPr>
          <w:t>пунктом 2 статьи 6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24 июля 1998 г. N 127-ФЗ "О государственном контроле за осуществлением международных автомобильных перевозок и отдельных каботажных автомобильных перевозок и об ответственности за нарушение порядка их выполнения" при осуществлении перевозок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пассажиров и багажа по заказу требуется формирование списка пассажиров, посадка пассажиров в транспортное средство, используемое для таких перевозок, может осуществляться в соответствии с указанными списками.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9" w:name="P210"/>
      <w:bookmarkEnd w:id="9"/>
      <w:r w:rsidRPr="001D74F0">
        <w:rPr>
          <w:rFonts w:ascii="Times New Roman" w:hAnsi="Times New Roman" w:cs="Times New Roman"/>
          <w:sz w:val="20"/>
          <w:szCs w:val="20"/>
        </w:rPr>
        <w:t>71. Договор фрахтования или его копия должен находиться у водителя в течение всего времени осуществления перевозки и предъявляться по требованию уполномоченных должностных лиц &lt;21&gt;. Указанный договор (его копия) может находиться у водителя: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&lt;21&gt;</w:t>
      </w:r>
      <w:hyperlink r:id="rId72">
        <w:r w:rsidRPr="001D74F0">
          <w:rPr>
            <w:rFonts w:ascii="Times New Roman" w:hAnsi="Times New Roman" w:cs="Times New Roman"/>
            <w:sz w:val="20"/>
            <w:szCs w:val="20"/>
          </w:rPr>
          <w:t>Пункт 4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Положения о федеральном государственном контроле (надзоре) на автомобильном транспорте, городском наземном электрическом транспорте и в дорожном хозяйстве, утвержденного постановлением Правительства Российской Федерации от 29 июня 2021 г. N 1043.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на бумажном носителе;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в виде электронного документа с возможностью его визуального отображения на экране технического средства, в том числе мобильного устройства.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72. При заключении договора в форме электронного заказа-наряда требования, указанные в </w:t>
      </w:r>
      <w:hyperlink w:anchor="P210">
        <w:r w:rsidRPr="001D74F0">
          <w:rPr>
            <w:rFonts w:ascii="Times New Roman" w:hAnsi="Times New Roman" w:cs="Times New Roman"/>
            <w:sz w:val="20"/>
            <w:szCs w:val="20"/>
          </w:rPr>
          <w:t>пункте 71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настоящих Правил, применяются к такому заказу-наряду.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III. Перевозка пассажиров и багажа легковым такси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73. Перевозка пассажиров и багажа легковым такси осуществляется на основании публичного договора фрахтования.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74. Договор фрахтования может быть заключен: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а) в устной форме непосредственно с водителем легкового такси, действующим от имени и по поручению фрахтовщика, а если водитель является индивидуальным предпринимателем или физическим лицом &lt;22&gt;, осуществляющим перевозку легковым такси в соответствии с Федеральным </w:t>
      </w:r>
      <w:hyperlink r:id="rId73">
        <w:r w:rsidRPr="001D74F0">
          <w:rPr>
            <w:rFonts w:ascii="Times New Roman" w:hAnsi="Times New Roman" w:cs="Times New Roman"/>
            <w:sz w:val="20"/>
            <w:szCs w:val="20"/>
          </w:rPr>
          <w:t>законом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N 580-ФЗ, - от собственного имени;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&lt;22&gt;</w:t>
      </w:r>
      <w:hyperlink r:id="rId74">
        <w:r w:rsidRPr="001D74F0">
          <w:rPr>
            <w:rFonts w:ascii="Times New Roman" w:hAnsi="Times New Roman" w:cs="Times New Roman"/>
            <w:sz w:val="20"/>
            <w:szCs w:val="20"/>
          </w:rPr>
          <w:t>Пункт 4 статьи 2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29 декабря 2022 г. N 580-ФЗ "Об организации перевозок пассажиров и багажа легковым такси в Российской Федерации, о внесении изменений в отдельные законодательные акты Российской Федерации и о признании утратившими силу отдельных положений законодательных актов Российской Федерации" (далее - Федеральный закон N 580-ФЗ).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посредством акцепта фрахтователем оферты фрахтовщика, размещенной в информационно-телекоммуникационной сети "Интернет" (в том числе через сайт, мобильное приложение);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посредством принятия фрахтовщиком к исполнению заказа фрахтователя.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75. Заказ фрахтователя может быть направлен фрахтовщику или в службу заказа легкового такси по телефону, с использованием информационно-телекоммуникационной сети "Интернет" в том числе через сайт, мобильное приложение, а также посредством личного обращения к фрахтовщику или его представителю.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76. Маршрут перевозки пассажиров и багажа легковым такси должен определяться фрахтователем. Если маршрут фрахтователем не определен, водитель легкового такси должен осуществить перевозку по кратчайшему пути или по пути с наименьшими затратами времени на перевозку.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77. В легковом такси допускается провоз ручной клади при условии, что она не загрязняет и не повреждает имущество, не ограничивает обзорность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водителю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в том числе через передние, боковые окна и зеркала заднего вида и не препятствует управлению транспортным средством. Фрахтовщик вправе устанавливать требования к размерам, количеству и способам размещения ручной клади.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78. Багаж должен перевозиться в багажном отделении легкового такси. Габариты багажа должны позволять его размещение в багажном отделении легкового такси с возможностью его закрытия. Количество мест багажа, а также условия его бесплатной или платной перевозки определяются фрахтовщиком. По согласованию с водителем допускается перевозка багажа, не помещающегося в багажное отделение, в </w:t>
      </w:r>
      <w:r w:rsidRPr="001D74F0">
        <w:rPr>
          <w:rFonts w:ascii="Times New Roman" w:hAnsi="Times New Roman" w:cs="Times New Roman"/>
          <w:sz w:val="20"/>
          <w:szCs w:val="20"/>
        </w:rPr>
        <w:lastRenderedPageBreak/>
        <w:t xml:space="preserve">салоне транспортного средства при условии, что это не создает помех для управления и не угрожает безопасности пассажиров. Кресла-коляски пассажиров из числа инвалидов перевозятся бесплатно в соответствии с </w:t>
      </w:r>
      <w:hyperlink r:id="rId75">
        <w:r w:rsidRPr="001D74F0">
          <w:rPr>
            <w:rFonts w:ascii="Times New Roman" w:hAnsi="Times New Roman" w:cs="Times New Roman"/>
            <w:sz w:val="20"/>
            <w:szCs w:val="20"/>
          </w:rPr>
          <w:t>пунктом 3 части 5 статьи 21.1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79. 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В легковом такси запрещается перевозка зловонных и опасных (легковоспламеняющихся, взрывчатых, токсичных, окисляющих, едких, коррозирующих, ядовитых) веществ, радиоактивных материалов, а также вещей (предметов), загрязняющих транспортные средства или одежду пассажиров.</w:t>
      </w:r>
      <w:proofErr w:type="gramEnd"/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Перевозка оружия и боеприпасов в легковом такси допускается только в случаях и порядке, которые предусмотрены законодательством Российской Федерации &lt;23&gt;.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&lt;23&gt;</w:t>
      </w:r>
      <w:hyperlink r:id="rId76">
        <w:r w:rsidRPr="001D74F0">
          <w:rPr>
            <w:rFonts w:ascii="Times New Roman" w:hAnsi="Times New Roman" w:cs="Times New Roman"/>
            <w:sz w:val="20"/>
            <w:szCs w:val="20"/>
          </w:rPr>
          <w:t>Статьи 6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и </w:t>
      </w:r>
      <w:hyperlink r:id="rId77">
        <w:r w:rsidRPr="001D74F0">
          <w:rPr>
            <w:rFonts w:ascii="Times New Roman" w:hAnsi="Times New Roman" w:cs="Times New Roman"/>
            <w:sz w:val="20"/>
            <w:szCs w:val="20"/>
          </w:rPr>
          <w:t>25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13 декабря 1996 г. N 150-ФЗ "Об оружии"; </w:t>
      </w:r>
      <w:hyperlink r:id="rId78">
        <w:r w:rsidRPr="001D74F0">
          <w:rPr>
            <w:rFonts w:ascii="Times New Roman" w:hAnsi="Times New Roman" w:cs="Times New Roman"/>
            <w:sz w:val="20"/>
            <w:szCs w:val="20"/>
          </w:rPr>
          <w:t>Правила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оборота гражданского и служебного оружия и патронов к нему на территории Российской Федерации, утвержденные постановлением Правительства Российской Федерации от 21 июля 1998 г. N 814.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80. Допускается провоз в легковом такси собак в намордниках при наличии поводков и подстилок, а также мелких домашних животных и птиц в контейнере с глухим дном (клетке, коробе, сумке) с доступом воздуха и запором (замком). Фрахтовщик вправе устанавливать дополнительные требования к провозу животных, не противоречащие законодательству Российской Федерации.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outlineLvl w:val="1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IV. Порядок составления актов и оформления претензий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0" w:name="P241"/>
      <w:bookmarkEnd w:id="10"/>
      <w:r w:rsidRPr="001D74F0">
        <w:rPr>
          <w:rFonts w:ascii="Times New Roman" w:hAnsi="Times New Roman" w:cs="Times New Roman"/>
          <w:sz w:val="20"/>
          <w:szCs w:val="20"/>
        </w:rPr>
        <w:t>81. Обстоятельства, являющиеся основанием для возникновения ответственности перевозчиков, фрахтовщиков, фрахтователей и пассажиров при перевозках пассажиров и багажа или предоставлении транспортных сре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дств дл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>я перевозок пассажиров и багажа, удостоверяются актами &lt;24&gt;.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&lt;24&gt;</w:t>
      </w:r>
      <w:hyperlink r:id="rId79">
        <w:r w:rsidRPr="001D74F0">
          <w:rPr>
            <w:rFonts w:ascii="Times New Roman" w:hAnsi="Times New Roman" w:cs="Times New Roman"/>
            <w:sz w:val="20"/>
            <w:szCs w:val="20"/>
          </w:rPr>
          <w:t>Часть 1 статьи 38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Устава.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82. Акт составляется при выявлении следующих обстоятельств: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несоответствие наименования и количества мест багажа данным, указанным в багажной квитанции;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повреждение (порча)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утрата или недостача багажа, указанного в багажной квитанции;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просрочка доставки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обнаружение невостребованного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прекращение перевозки пассажиров и багажа по заказу по инициативе фрахтовщика;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ж) обнаружение в багаже запрещенных к перевозке в составе багажа предметов.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83. Акт должен быть составлен перевозчиком в день обнаружения обстоятельств, которые необходимо удостоверить актом. Если акт невозможно составить в указанный срок, он должен быть составлен в течение следующих суток.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84. Акт должен быть составлен в двух экземплярах и заполнен без помарок и исправлений.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bookmarkStart w:id="11" w:name="P255"/>
      <w:bookmarkEnd w:id="11"/>
      <w:r w:rsidRPr="001D74F0">
        <w:rPr>
          <w:rFonts w:ascii="Times New Roman" w:hAnsi="Times New Roman" w:cs="Times New Roman"/>
          <w:sz w:val="20"/>
          <w:szCs w:val="20"/>
        </w:rPr>
        <w:t>85. Акт должен быть подписан перевозчиком (фрахтовщиком) и лицом, участвующим в составлении акта (пассажиром, владельцем багажа, фрахтователем). По требованию такого лица перевозчик (фрахтовщик) должен выдать ему акт в течение 3 календарных дней со дня составления акта. В случае отказа перевозчика (фрахтовщика) от составления акта или нарушения требований к его оформлению заинтересованное лицо вправе подать перевозчику (фрахтовщику) заявление о таких нарушениях в письменной форме. Перевозчик (фрахтовщик) должен рассмотреть заявление и направить мотивированный ответ в течение 3 календарных дней со дня его получения.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86. Претензии, связанные с перевозками пассажиров и багажа или предоставлением транспортных сре</w:t>
      </w:r>
      <w:proofErr w:type="gramStart"/>
      <w:r w:rsidRPr="001D74F0">
        <w:rPr>
          <w:rFonts w:ascii="Times New Roman" w:hAnsi="Times New Roman" w:cs="Times New Roman"/>
          <w:sz w:val="20"/>
          <w:szCs w:val="20"/>
        </w:rPr>
        <w:t>дств дл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>я перевозки пассажиров и багажа, предъявляются перевозчикам или фрахтовщикам по месту их нахождения.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Претензия должна подаваться в письменной форме на бумажном носителе или в виде электронного документа и направляться перевозчику (фрахтовщику) по почте заказным письмом с уведомлением о вручении, вручаться под расписку уполномоченному лицу либо направляться в электронной форме через электронную почту или информационную систему перевозчика.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87. Претензия должна содержать: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фамилию, имя, отчество (при наличии) и адрес регистрации по месту жительства пассажира;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полное и (или) сокращенное (при наличии) наименование и адрес в пределах места нахождения (для юридических лиц);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обстоятельства, послужившие основанием для оформления претензии;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требование заявителя;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сумму претензии (при наличии) и ее расчет;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перечень прилагаемых документов;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ж) подпись заявителя или его представителя (с приложением копии документа, подтверждающего полномочия).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lastRenderedPageBreak/>
        <w:t>88. К претензии должны прилагаться следующие документы, подтверждающие право на предъявление претензии, или их копии: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1D74F0">
        <w:rPr>
          <w:rFonts w:ascii="Times New Roman" w:hAnsi="Times New Roman" w:cs="Times New Roman"/>
          <w:sz w:val="20"/>
          <w:szCs w:val="20"/>
        </w:rPr>
        <w:t xml:space="preserve">а) акт, составленный в соответствии с </w:t>
      </w:r>
      <w:hyperlink w:anchor="P241">
        <w:r w:rsidRPr="001D74F0">
          <w:rPr>
            <w:rFonts w:ascii="Times New Roman" w:hAnsi="Times New Roman" w:cs="Times New Roman"/>
            <w:sz w:val="20"/>
            <w:szCs w:val="20"/>
          </w:rPr>
          <w:t>пунктами 81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- </w:t>
      </w:r>
      <w:hyperlink w:anchor="P255">
        <w:r w:rsidRPr="001D74F0">
          <w:rPr>
            <w:rFonts w:ascii="Times New Roman" w:hAnsi="Times New Roman" w:cs="Times New Roman"/>
            <w:sz w:val="20"/>
            <w:szCs w:val="20"/>
          </w:rPr>
          <w:t>85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настоящих Правил, - в случае повреждения (порчи), утраты или недостачи принятого к перевозке багажа, просрочки доставки багажа, в случае обнаружения невостребованного багажа, если претензия связана с его выдачей или возмещением, в случае прекращения перевозки пассажиров и багажа по заказу по инициативе фрахтовщика, а также в случае обнаружения в багаже запрещенных к перевозке</w:t>
      </w:r>
      <w:proofErr w:type="gramEnd"/>
      <w:r w:rsidRPr="001D74F0">
        <w:rPr>
          <w:rFonts w:ascii="Times New Roman" w:hAnsi="Times New Roman" w:cs="Times New Roman"/>
          <w:sz w:val="20"/>
          <w:szCs w:val="20"/>
        </w:rPr>
        <w:t xml:space="preserve"> в составе багажа предметов;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билет - в случае задержки отправления или опоздания прибытия транспортного средства, выполняющего регулярные перевозки пассажиров и багажа в междугородном сообщении;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в) договор фрахтования или заказ-наряд на предоставление транспортного средства для перевозки пассажиров и багажа - в случае </w:t>
      </w: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непредоставления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 xml:space="preserve"> транспортного средства для осуществления перевозки пассажиров и багажа по заказу, за исключением перевозки пассажиров и багажа легковым такси;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 xml:space="preserve">г) номер принятого к исполнению заказа фрахтователя - в случае </w:t>
      </w: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непредоставления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 xml:space="preserve"> транспортного средства для осуществления перевозки пассажиров и багажа легковым такси.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Приложение N 1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к Правилам перевозок пассажиров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 багажа автомобильным транспортом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 городским наземным электрическим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транспортом, утвержденным приказом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Минтранса России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от 14 апреля 2026 г. N 161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12" w:name="P284"/>
      <w:bookmarkEnd w:id="12"/>
      <w:r w:rsidRPr="001D74F0">
        <w:rPr>
          <w:rFonts w:ascii="Times New Roman" w:hAnsi="Times New Roman" w:cs="Times New Roman"/>
          <w:b/>
          <w:sz w:val="20"/>
          <w:szCs w:val="20"/>
        </w:rPr>
        <w:t>ОБЯЗАТЕЛЬНЫЕ РЕКВИЗИТЫ БИЛЕТА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1. Билет для разового проезда в пригородном и междугородном сообщении с фиксированной датой и временем отправления должен содержать следующие обязательные реквизиты: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серия и номер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полное и (или) сокращенное (при наличии) наименование организации, выдавшей билет;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вид транспортного средства, осуществляющего перевозку пассажира;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зона действия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дата отправления;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время отправления;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ж) дата прибытия;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з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время прибытия;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и) номер места для сидения;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к) стоимость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л) дата продажи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м) время продажи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о) дополнительные сведения об уровне комфортности транспортного средства (при наличии).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2. Билет для разового проезда в городском и пригородном сообщении с открытой датой отправления в пределах указанного срока должен содержать следующие обязательные реквизиты: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серия и номер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полное и (или) сокращенное (при наличии) наименование организации, выдавшей билет;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вид транспортного средства, осуществляющего перевозку пассажира;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срок использования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зона действия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стоимость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ж) дополнительные сведения об уровне комфортности транспортного средства (при наличии).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3. Билет для разового проезда в городском и пригородном сообщении в транспортном средстве, в котором приобретен билет, должен содержать следующие обязательные реквизиты: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серия и номер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полное и (или) сокращенное (при наличии) наименование организации, выдавшей билет;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вид транспортного средства, осуществляющего перевозку пассажира;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стоимость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дополнительные сведения об уровне комфортности транспортного средства (при наличии).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4. Билет длительного пользования для проезда в городском и пригородном сообщении, предоставляющий право на фиксированное количество поездок в течение указанного срока действия, должен содержать следующие обязательные реквизиты: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lastRenderedPageBreak/>
        <w:t>а) серия и номер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полное и (или) сокращенное (при наличии) наименование организации, выдавшей билет;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вид транспортного средства, осуществляющего перевозку пассажира;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количество поездок;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срок использования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срок действия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ж) зона действия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з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стоимость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и) количество неиспользованных поездок;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к) по каждой совершенной поездке: дата, номер маршрута и стоимость поездки.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5. Билет длительного пользования для проезда в городском и пригородном сообщении, предоставляющий право на совершение поездок в пределах фиксированной суммы, должен содержать следующие обязательные реквизиты: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серия и номер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полное и (или) сокращенное (при наличии) наименование организации, выдавшей билет;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вид транспортного средства, осуществляющего перевозку пассажира;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внесенная сумма;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зона действия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остаток внесенной суммы.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6. Билет длительного пользования для проезда в городском и пригородном сообщении, предоставляющий право на неограниченное количество поездок в течение указанного срока действия, должен содержать следующие обязательные реквизиты: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серия и номер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полное и (или) сокращенное (при наличии) наименование организации, выдавшей билет;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вид транспортного средства, осуществляющего перевозку пассажира;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срок действия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зона действия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стоимость билета (при наличии).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7. Именной билет &lt;1&gt; должен содержать следующие обязательные реквизиты: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&lt;1&gt;</w:t>
      </w:r>
      <w:hyperlink r:id="rId80">
        <w:r w:rsidRPr="001D74F0">
          <w:rPr>
            <w:rFonts w:ascii="Times New Roman" w:hAnsi="Times New Roman" w:cs="Times New Roman"/>
            <w:sz w:val="20"/>
            <w:szCs w:val="20"/>
          </w:rPr>
          <w:t>Часть 12 статьи 20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8 ноября 2007 г. N 259-ФЗ "Устав автомобильного транспорта и городского наземного электрического транспорта".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серия и номер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полное и (или) сокращенное (при наличии) наименование организации, выдавшей билет;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фамилия, имя и отчество (при наличии) пассажира;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дата рождения пассажира;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вид и номер документа, который удостоверяет личность пассажира и по которому приобретается билет;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вид транспортного средства, осуществляющего перевозку пассажира;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ж) зона действия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з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дата отправления;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и) время отправления;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к) дата прибытия;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л) время прибытия;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м) номер места для сидения;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н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стоимость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о) дата продажи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п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время продажи билета;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р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пол пассажира;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с) гражданство пассажира &lt;2&gt;;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--------------------------------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&lt;2&gt;</w:t>
      </w:r>
      <w:hyperlink r:id="rId81">
        <w:r w:rsidRPr="001D74F0">
          <w:rPr>
            <w:rFonts w:ascii="Times New Roman" w:hAnsi="Times New Roman" w:cs="Times New Roman"/>
            <w:sz w:val="20"/>
            <w:szCs w:val="20"/>
          </w:rPr>
          <w:t>Пункт 7 части 5 статьи 11</w:t>
        </w:r>
      </w:hyperlink>
      <w:r w:rsidRPr="001D74F0">
        <w:rPr>
          <w:rFonts w:ascii="Times New Roman" w:hAnsi="Times New Roman" w:cs="Times New Roman"/>
          <w:sz w:val="20"/>
          <w:szCs w:val="20"/>
        </w:rPr>
        <w:t xml:space="preserve"> Федерального закона от 9 февраля 2007 г. N 16-ФЗ "О транспортной безопасности".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т) дополнительные сведения об уровне комфортности транспортного средства (при наличии).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Приложение N 2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к Правилам перевозок пассажиров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lastRenderedPageBreak/>
        <w:t>и багажа автомобильным транспортом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 городским наземным электрическим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транспортом, утвержденным приказом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Минтранса России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от 14 апреля 2026 г. N 161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13" w:name="P377"/>
      <w:bookmarkEnd w:id="13"/>
      <w:r w:rsidRPr="001D74F0">
        <w:rPr>
          <w:rFonts w:ascii="Times New Roman" w:hAnsi="Times New Roman" w:cs="Times New Roman"/>
          <w:b/>
          <w:sz w:val="20"/>
          <w:szCs w:val="20"/>
        </w:rPr>
        <w:t>ОБЯЗАТЕЛЬНЫЕ РЕКВИЗИТЫ БАГАЖНОЙ КВИТАНЦИИ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1. Багажная квитанция для перевозки багажа в багажном отделении транспортного средства, которым осуществляется перевозка пассажиров, должна содержать следующие обязательные реквизиты: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серия и номер багажной квитанции;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полное и (или) сокращенное (при наличии) наименование организации, выдавшей багажную квитанцию;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вид транспортного средства, осуществляющего перевозку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пункт отправления;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пункт назначения;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количество мест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ж) объявленная ценность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з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объявленная ценность места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и) стоимость перевозки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к) дополнительная плата (при наличии);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л) должность, фамилия, имя, отчество (при наличии) и подпись лица, принявшего багаж;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м) должность, фамилия, имя, отчество (при наличии) и подпись лица, уполномоченного на проведение расчетов по оплате.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2. Багажная квитанция для перевозки багажа багажными автомобилями должна включать в себя следующие обязательные реквизиты: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а) серия и номер багажной квитанции;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б) полное и (или) сокращенное (при наличии) наименование организации, выдавшей багажную квитанцию;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в) вид транспортного средства, осуществляющего перевозку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г) пункт отправления;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д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дата отправления;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е) время отправления;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ж) пункт назначения;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з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дата прибытия;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и) время прибытия;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к) количество мест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л) объявленная ценность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м) объявленная ценность места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н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стоимость перевозки багажа;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о) дополнительная плата (при наличии);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п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должность, фамилия, имя, отчество (при наличии) и подпись лица, принявшего багаж;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1D74F0">
        <w:rPr>
          <w:rFonts w:ascii="Times New Roman" w:hAnsi="Times New Roman" w:cs="Times New Roman"/>
          <w:sz w:val="20"/>
          <w:szCs w:val="20"/>
        </w:rPr>
        <w:t>р</w:t>
      </w:r>
      <w:proofErr w:type="spellEnd"/>
      <w:r w:rsidRPr="001D74F0">
        <w:rPr>
          <w:rFonts w:ascii="Times New Roman" w:hAnsi="Times New Roman" w:cs="Times New Roman"/>
          <w:sz w:val="20"/>
          <w:szCs w:val="20"/>
        </w:rPr>
        <w:t>) должность, фамилия, имя, отчество (при наличии) и подпись лица, уполномоченного на проведение расчетов по оплате.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Приложение N 3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к Правилам перевозок пассажиров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 багажа автомобильным транспортом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 городским наземным электрическим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транспортом, утвержденным приказом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Минтранса России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от 14 апреля 2026 г. N 161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14" w:name="P422"/>
      <w:bookmarkEnd w:id="14"/>
      <w:r w:rsidRPr="001D74F0">
        <w:rPr>
          <w:rFonts w:ascii="Times New Roman" w:hAnsi="Times New Roman" w:cs="Times New Roman"/>
          <w:b/>
          <w:sz w:val="20"/>
          <w:szCs w:val="20"/>
        </w:rPr>
        <w:t>ОБЯЗАТЕЛЬНЫЕ РЕКВИЗИТЫ КВИТАНЦИИ НА ПРОВОЗ РУЧНОЙ КЛАДИ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1. Серия и номер квитанции на провоз ручной клади.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2. Полное и (или) сокращенное (при наличии) наименование организации, выдавшей квитанцию на провоз ручной клади.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3. Вид транспортного средства, осуществляющего провоз ручной клади.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lastRenderedPageBreak/>
        <w:t>4. Количество мест ручной клади.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5. Стоимость провоза ручной клади.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Приложение N 4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к Правилам перевозок пассажиров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 багажа автомобильным транспортом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и городским наземным электрическим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транспортом, утвержденным приказом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Минтранса России</w:t>
      </w:r>
    </w:p>
    <w:p w:rsidR="001D74F0" w:rsidRPr="001D74F0" w:rsidRDefault="001D74F0" w:rsidP="001D74F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от 14 апреля 2026 г. N 161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15" w:name="P442"/>
      <w:bookmarkEnd w:id="15"/>
      <w:r w:rsidRPr="001D74F0">
        <w:rPr>
          <w:rFonts w:ascii="Times New Roman" w:hAnsi="Times New Roman" w:cs="Times New Roman"/>
          <w:b/>
          <w:sz w:val="20"/>
          <w:szCs w:val="20"/>
        </w:rPr>
        <w:t>РЕКВИЗИТЫ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ЗАКАЗА-НАРЯДА НА ПРЕДОСТАВЛЕНИЕ ТРАНСПОРТНОГО СРЕДСТВА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b/>
          <w:sz w:val="20"/>
          <w:szCs w:val="20"/>
        </w:rPr>
        <w:t>ДЛЯ ПЕРЕВОЗКИ ПАССАЖИРОВ И БАГАЖА</w:t>
      </w:r>
    </w:p>
    <w:p w:rsidR="001D74F0" w:rsidRPr="001D74F0" w:rsidRDefault="001D74F0" w:rsidP="001D74F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1. Наименование документа и дата его оформления (число, месяц и год).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2. Полное и (или) сокращенное (при наличии) наименование, организационно-правовая форма и адрес в пределах места нахождения фрахтователя (для юридических лиц).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3. Фамилия, имя, отчество (при наличии) и адрес регистрации по месту жительства фрахтователя (для физических лиц).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4. Номер телефона и адрес электронной почты (при наличии) фрахтователя.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5. Идентификационный номер налогоплательщика (далее - ИНН) фрахтователя.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6. Полное и (или) сокращенное (при наличии) наименование, адрес в пределах места нахождения (для юридических лиц) или адрес регистрации по месту жительства (для физических лиц), номер телефона и ИНН фрахтовщика.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7. Марка транспортного средства и его государственный регистрационный знак.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8. Фамилии, имена, отчества (при наличии) водителей.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9. Адрес пункта подачи транспортного средства, дата и время подачи транспортного средства в этот пункт.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10. Наименования конечного и промежуточных пунктов маршрута, в которых предполагается остановка транспортного средства в пути следования.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11. Стоимость пользования предоставленным транспортным средством в рублях и копейках (при наличии).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12. Должность, фамилия, имя, отчество (при наличии) и подпись лица, уполномоченного на проведение расчетов за пользование предоставленным транспортным средством.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13. Часы и минуты прибытия транспортного средства в пункт подачи.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14. Часы и минуты убытия транспортного средства после завершения перевозки.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15. Количество перевезенных пассажиров.</w:t>
      </w:r>
    </w:p>
    <w:p w:rsidR="001D74F0" w:rsidRPr="001D74F0" w:rsidRDefault="001D74F0" w:rsidP="001D74F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0"/>
          <w:szCs w:val="20"/>
        </w:rPr>
      </w:pPr>
      <w:r w:rsidRPr="001D74F0">
        <w:rPr>
          <w:rFonts w:ascii="Times New Roman" w:hAnsi="Times New Roman" w:cs="Times New Roman"/>
          <w:sz w:val="20"/>
          <w:szCs w:val="20"/>
        </w:rPr>
        <w:t>16. Должность, фамилия, имя, отчество (при наличии) и подпись фрахтователя или уполномоченного им лица, удостоверяющего выполнение заказа-наряда.</w:t>
      </w:r>
    </w:p>
    <w:p w:rsidR="001D74F0" w:rsidRPr="001D74F0" w:rsidRDefault="001D74F0" w:rsidP="001D74F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 w:rsidP="001D74F0">
      <w:pPr>
        <w:pBdr>
          <w:bottom w:val="single" w:sz="6" w:space="0" w:color="auto"/>
        </w:pBd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524B5" w:rsidRPr="001D74F0" w:rsidRDefault="001E7855" w:rsidP="001D74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D74F0" w:rsidRPr="001D74F0" w:rsidRDefault="001D74F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1D74F0" w:rsidRPr="001D74F0" w:rsidSect="008039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E5734"/>
    <w:rsid w:val="000C200D"/>
    <w:rsid w:val="001D74F0"/>
    <w:rsid w:val="001E7855"/>
    <w:rsid w:val="0034373F"/>
    <w:rsid w:val="008E5734"/>
    <w:rsid w:val="0091402F"/>
    <w:rsid w:val="00E462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2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7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57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573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27603&amp;dst=75" TargetMode="External"/><Relationship Id="rId18" Type="http://schemas.openxmlformats.org/officeDocument/2006/relationships/hyperlink" Target="https://login.consultant.ru/link/?req=doc&amp;base=RZR&amp;n=527603&amp;dst=100206" TargetMode="External"/><Relationship Id="rId26" Type="http://schemas.openxmlformats.org/officeDocument/2006/relationships/hyperlink" Target="https://login.consultant.ru/link/?req=doc&amp;base=RZR&amp;n=528212&amp;dst=100028" TargetMode="External"/><Relationship Id="rId39" Type="http://schemas.openxmlformats.org/officeDocument/2006/relationships/hyperlink" Target="https://login.consultant.ru/link/?req=doc&amp;base=RZR&amp;n=494999&amp;dst=100022" TargetMode="External"/><Relationship Id="rId21" Type="http://schemas.openxmlformats.org/officeDocument/2006/relationships/hyperlink" Target="https://login.consultant.ru/link/?req=doc&amp;base=RZR&amp;n=527603&amp;dst=282" TargetMode="External"/><Relationship Id="rId34" Type="http://schemas.openxmlformats.org/officeDocument/2006/relationships/hyperlink" Target="https://login.consultant.ru/link/?req=doc&amp;base=RZR&amp;n=169401" TargetMode="External"/><Relationship Id="rId42" Type="http://schemas.openxmlformats.org/officeDocument/2006/relationships/hyperlink" Target="https://login.consultant.ru/link/?req=doc&amp;base=RZR&amp;n=303604&amp;dst=100379" TargetMode="External"/><Relationship Id="rId47" Type="http://schemas.openxmlformats.org/officeDocument/2006/relationships/hyperlink" Target="https://login.consultant.ru/link/?req=doc&amp;base=RZR&amp;n=538709&amp;dst=100060" TargetMode="External"/><Relationship Id="rId50" Type="http://schemas.openxmlformats.org/officeDocument/2006/relationships/hyperlink" Target="https://login.consultant.ru/link/?req=doc&amp;base=RZR&amp;n=511697&amp;dst=100021" TargetMode="External"/><Relationship Id="rId55" Type="http://schemas.openxmlformats.org/officeDocument/2006/relationships/hyperlink" Target="https://login.consultant.ru/link/?req=doc&amp;base=RZR&amp;n=527603&amp;dst=100182" TargetMode="External"/><Relationship Id="rId63" Type="http://schemas.openxmlformats.org/officeDocument/2006/relationships/hyperlink" Target="https://login.consultant.ru/link/?req=doc&amp;base=RZR&amp;n=527603&amp;dst=100217" TargetMode="External"/><Relationship Id="rId68" Type="http://schemas.openxmlformats.org/officeDocument/2006/relationships/hyperlink" Target="https://login.consultant.ru/link/?req=doc&amp;base=RZR&amp;n=527603&amp;dst=100226" TargetMode="External"/><Relationship Id="rId76" Type="http://schemas.openxmlformats.org/officeDocument/2006/relationships/hyperlink" Target="https://login.consultant.ru/link/?req=doc&amp;base=RZR&amp;n=538709&amp;dst=100060" TargetMode="External"/><Relationship Id="rId7" Type="http://schemas.openxmlformats.org/officeDocument/2006/relationships/hyperlink" Target="https://login.consultant.ru/link/?req=doc&amp;base=RZR&amp;n=527603&amp;dst=100056" TargetMode="External"/><Relationship Id="rId71" Type="http://schemas.openxmlformats.org/officeDocument/2006/relationships/hyperlink" Target="https://login.consultant.ru/link/?req=doc&amp;base=RZR&amp;n=527628&amp;dst=10004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527603&amp;dst=100185" TargetMode="External"/><Relationship Id="rId29" Type="http://schemas.openxmlformats.org/officeDocument/2006/relationships/hyperlink" Target="https://login.consultant.ru/link/?req=doc&amp;base=RZR&amp;n=511709&amp;dst=100031" TargetMode="External"/><Relationship Id="rId11" Type="http://schemas.openxmlformats.org/officeDocument/2006/relationships/hyperlink" Target="https://login.consultant.ru/link/?req=doc&amp;base=RZR&amp;n=527603&amp;dst=70" TargetMode="External"/><Relationship Id="rId24" Type="http://schemas.openxmlformats.org/officeDocument/2006/relationships/hyperlink" Target="https://login.consultant.ru/link/?req=doc&amp;base=RZR&amp;n=527603&amp;dst=100295" TargetMode="External"/><Relationship Id="rId32" Type="http://schemas.openxmlformats.org/officeDocument/2006/relationships/hyperlink" Target="https://login.consultant.ru/link/?req=doc&amp;base=RZR&amp;n=476082&amp;dst=101082" TargetMode="External"/><Relationship Id="rId37" Type="http://schemas.openxmlformats.org/officeDocument/2006/relationships/hyperlink" Target="https://login.consultant.ru/link/?req=doc&amp;base=RZR&amp;n=524435&amp;dst=44" TargetMode="External"/><Relationship Id="rId40" Type="http://schemas.openxmlformats.org/officeDocument/2006/relationships/hyperlink" Target="https://login.consultant.ru/link/?req=doc&amp;base=RZR&amp;n=180327&amp;dst=100414" TargetMode="External"/><Relationship Id="rId45" Type="http://schemas.openxmlformats.org/officeDocument/2006/relationships/hyperlink" Target="https://login.consultant.ru/link/?req=doc&amp;base=RZR&amp;n=527603&amp;dst=100176" TargetMode="External"/><Relationship Id="rId53" Type="http://schemas.openxmlformats.org/officeDocument/2006/relationships/hyperlink" Target="https://login.consultant.ru/link/?req=doc&amp;base=RZR&amp;n=527603&amp;dst=100178" TargetMode="External"/><Relationship Id="rId58" Type="http://schemas.openxmlformats.org/officeDocument/2006/relationships/hyperlink" Target="https://login.consultant.ru/link/?req=doc&amp;base=RZR&amp;n=512945&amp;dst=872" TargetMode="External"/><Relationship Id="rId66" Type="http://schemas.openxmlformats.org/officeDocument/2006/relationships/hyperlink" Target="https://login.consultant.ru/link/?req=doc&amp;base=RZR&amp;n=527603&amp;dst=322" TargetMode="External"/><Relationship Id="rId74" Type="http://schemas.openxmlformats.org/officeDocument/2006/relationships/hyperlink" Target="https://login.consultant.ru/link/?req=doc&amp;base=RZR&amp;n=513043&amp;dst=100016" TargetMode="External"/><Relationship Id="rId79" Type="http://schemas.openxmlformats.org/officeDocument/2006/relationships/hyperlink" Target="https://login.consultant.ru/link/?req=doc&amp;base=RZR&amp;n=527603&amp;dst=100294" TargetMode="External"/><Relationship Id="rId5" Type="http://schemas.openxmlformats.org/officeDocument/2006/relationships/hyperlink" Target="https://login.consultant.ru/link/?req=doc&amp;base=RZR&amp;n=527603&amp;dst=315" TargetMode="External"/><Relationship Id="rId61" Type="http://schemas.openxmlformats.org/officeDocument/2006/relationships/hyperlink" Target="https://login.consultant.ru/link/?req=doc&amp;base=RZR&amp;n=527603&amp;dst=83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ZR&amp;n=527603&amp;dst=67" TargetMode="External"/><Relationship Id="rId19" Type="http://schemas.openxmlformats.org/officeDocument/2006/relationships/hyperlink" Target="https://login.consultant.ru/link/?req=doc&amp;base=RZR&amp;n=527603&amp;dst=100210" TargetMode="External"/><Relationship Id="rId31" Type="http://schemas.openxmlformats.org/officeDocument/2006/relationships/hyperlink" Target="https://login.consultant.ru/link/?req=doc&amp;base=RZR&amp;n=531471&amp;dst=100609" TargetMode="External"/><Relationship Id="rId44" Type="http://schemas.openxmlformats.org/officeDocument/2006/relationships/hyperlink" Target="https://login.consultant.ru/link/?req=doc&amp;base=RZR&amp;n=508287&amp;dst=100021" TargetMode="External"/><Relationship Id="rId52" Type="http://schemas.openxmlformats.org/officeDocument/2006/relationships/hyperlink" Target="https://login.consultant.ru/link/?req=doc&amp;base=RZR&amp;n=527603&amp;dst=39" TargetMode="External"/><Relationship Id="rId60" Type="http://schemas.openxmlformats.org/officeDocument/2006/relationships/hyperlink" Target="https://login.consultant.ru/link/?req=doc&amp;base=RZR&amp;n=527603&amp;dst=81" TargetMode="External"/><Relationship Id="rId65" Type="http://schemas.openxmlformats.org/officeDocument/2006/relationships/hyperlink" Target="https://login.consultant.ru/link/?req=doc&amp;base=RZR&amp;n=527603&amp;dst=100221" TargetMode="External"/><Relationship Id="rId73" Type="http://schemas.openxmlformats.org/officeDocument/2006/relationships/hyperlink" Target="https://login.consultant.ru/link/?req=doc&amp;base=RZR&amp;n=513043" TargetMode="External"/><Relationship Id="rId78" Type="http://schemas.openxmlformats.org/officeDocument/2006/relationships/hyperlink" Target="https://login.consultant.ru/link/?req=doc&amp;base=RZR&amp;n=516742&amp;dst=100033" TargetMode="External"/><Relationship Id="rId81" Type="http://schemas.openxmlformats.org/officeDocument/2006/relationships/hyperlink" Target="https://login.consultant.ru/link/?req=doc&amp;base=RZR&amp;n=528157&amp;dst=100184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ZR&amp;n=527603&amp;dst=100164" TargetMode="External"/><Relationship Id="rId14" Type="http://schemas.openxmlformats.org/officeDocument/2006/relationships/hyperlink" Target="https://login.consultant.ru/link/?req=doc&amp;base=RZR&amp;n=527603&amp;dst=100181" TargetMode="External"/><Relationship Id="rId22" Type="http://schemas.openxmlformats.org/officeDocument/2006/relationships/hyperlink" Target="https://login.consultant.ru/link/?req=doc&amp;base=RZR&amp;n=527603&amp;dst=100226" TargetMode="External"/><Relationship Id="rId27" Type="http://schemas.openxmlformats.org/officeDocument/2006/relationships/hyperlink" Target="https://login.consultant.ru/link/?req=doc&amp;base=RZR&amp;n=527603&amp;dst=100159" TargetMode="External"/><Relationship Id="rId30" Type="http://schemas.openxmlformats.org/officeDocument/2006/relationships/hyperlink" Target="https://login.consultant.ru/link/?req=doc&amp;base=RZR&amp;n=511709&amp;dst=100316" TargetMode="External"/><Relationship Id="rId35" Type="http://schemas.openxmlformats.org/officeDocument/2006/relationships/hyperlink" Target="https://login.consultant.ru/link/?req=doc&amp;base=RZR&amp;n=541280&amp;dst=417" TargetMode="External"/><Relationship Id="rId43" Type="http://schemas.openxmlformats.org/officeDocument/2006/relationships/hyperlink" Target="https://login.consultant.ru/link/?req=doc&amp;base=RZR&amp;n=290049&amp;dst=100248" TargetMode="External"/><Relationship Id="rId48" Type="http://schemas.openxmlformats.org/officeDocument/2006/relationships/hyperlink" Target="https://login.consultant.ru/link/?req=doc&amp;base=RZR&amp;n=538709&amp;dst=100207" TargetMode="External"/><Relationship Id="rId56" Type="http://schemas.openxmlformats.org/officeDocument/2006/relationships/hyperlink" Target="https://login.consultant.ru/link/?req=doc&amp;base=RZR&amp;n=527603&amp;dst=69" TargetMode="External"/><Relationship Id="rId64" Type="http://schemas.openxmlformats.org/officeDocument/2006/relationships/hyperlink" Target="https://login.consultant.ru/link/?req=doc&amp;base=RZR&amp;n=527603&amp;dst=282" TargetMode="External"/><Relationship Id="rId69" Type="http://schemas.openxmlformats.org/officeDocument/2006/relationships/hyperlink" Target="https://login.consultant.ru/link/?req=doc&amp;base=RZR&amp;n=494999" TargetMode="External"/><Relationship Id="rId77" Type="http://schemas.openxmlformats.org/officeDocument/2006/relationships/hyperlink" Target="https://login.consultant.ru/link/?req=doc&amp;base=RZR&amp;n=538709&amp;dst=100207" TargetMode="External"/><Relationship Id="rId8" Type="http://schemas.openxmlformats.org/officeDocument/2006/relationships/hyperlink" Target="https://login.consultant.ru/link/?req=doc&amp;base=RZR&amp;n=527603&amp;dst=100161" TargetMode="External"/><Relationship Id="rId51" Type="http://schemas.openxmlformats.org/officeDocument/2006/relationships/hyperlink" Target="https://login.consultant.ru/link/?req=doc&amp;base=RZR&amp;n=527603&amp;dst=36" TargetMode="External"/><Relationship Id="rId72" Type="http://schemas.openxmlformats.org/officeDocument/2006/relationships/hyperlink" Target="https://login.consultant.ru/link/?req=doc&amp;base=RZR&amp;n=513380&amp;dst=31" TargetMode="External"/><Relationship Id="rId80" Type="http://schemas.openxmlformats.org/officeDocument/2006/relationships/hyperlink" Target="https://login.consultant.ru/link/?req=doc&amp;base=RZR&amp;n=527603&amp;dst=7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527603&amp;dst=74" TargetMode="External"/><Relationship Id="rId17" Type="http://schemas.openxmlformats.org/officeDocument/2006/relationships/hyperlink" Target="https://login.consultant.ru/link/?req=doc&amp;base=RZR&amp;n=527603&amp;dst=100204" TargetMode="External"/><Relationship Id="rId25" Type="http://schemas.openxmlformats.org/officeDocument/2006/relationships/hyperlink" Target="https://login.consultant.ru/link/?req=doc&amp;base=RZR&amp;n=527603&amp;dst=100301" TargetMode="External"/><Relationship Id="rId33" Type="http://schemas.openxmlformats.org/officeDocument/2006/relationships/hyperlink" Target="https://login.consultant.ru/link/?req=doc&amp;base=RZR&amp;n=476082&amp;dst=101102" TargetMode="External"/><Relationship Id="rId38" Type="http://schemas.openxmlformats.org/officeDocument/2006/relationships/hyperlink" Target="https://login.consultant.ru/link/?req=doc&amp;base=RZR&amp;n=527638&amp;dst=685" TargetMode="External"/><Relationship Id="rId46" Type="http://schemas.openxmlformats.org/officeDocument/2006/relationships/hyperlink" Target="https://login.consultant.ru/link/?req=doc&amp;base=RZR&amp;n=527603&amp;dst=100179" TargetMode="External"/><Relationship Id="rId59" Type="http://schemas.openxmlformats.org/officeDocument/2006/relationships/hyperlink" Target="https://login.consultant.ru/link/?req=doc&amp;base=RZR&amp;n=527603&amp;dst=77" TargetMode="External"/><Relationship Id="rId67" Type="http://schemas.openxmlformats.org/officeDocument/2006/relationships/hyperlink" Target="https://login.consultant.ru/link/?req=doc&amp;base=RZR&amp;n=527603&amp;dst=327" TargetMode="External"/><Relationship Id="rId20" Type="http://schemas.openxmlformats.org/officeDocument/2006/relationships/hyperlink" Target="https://login.consultant.ru/link/?req=doc&amp;base=RZR&amp;n=527603&amp;dst=100212" TargetMode="External"/><Relationship Id="rId41" Type="http://schemas.openxmlformats.org/officeDocument/2006/relationships/hyperlink" Target="https://login.consultant.ru/link/?req=doc&amp;base=RZR&amp;n=290050&amp;dst=100241" TargetMode="External"/><Relationship Id="rId54" Type="http://schemas.openxmlformats.org/officeDocument/2006/relationships/hyperlink" Target="https://login.consultant.ru/link/?req=doc&amp;base=RZR&amp;n=527603&amp;dst=100180" TargetMode="External"/><Relationship Id="rId62" Type="http://schemas.openxmlformats.org/officeDocument/2006/relationships/hyperlink" Target="https://login.consultant.ru/link/?req=doc&amp;base=RZR&amp;n=527603&amp;dst=84" TargetMode="External"/><Relationship Id="rId70" Type="http://schemas.openxmlformats.org/officeDocument/2006/relationships/hyperlink" Target="https://login.consultant.ru/link/?req=doc&amp;base=RZR&amp;n=528157&amp;dst=100186" TargetMode="External"/><Relationship Id="rId75" Type="http://schemas.openxmlformats.org/officeDocument/2006/relationships/hyperlink" Target="https://login.consultant.ru/link/?req=doc&amp;base=RZR&amp;n=527603&amp;dst=44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527603&amp;dst=100040" TargetMode="External"/><Relationship Id="rId15" Type="http://schemas.openxmlformats.org/officeDocument/2006/relationships/hyperlink" Target="https://login.consultant.ru/link/?req=doc&amp;base=RZR&amp;n=527603&amp;dst=100184" TargetMode="External"/><Relationship Id="rId23" Type="http://schemas.openxmlformats.org/officeDocument/2006/relationships/hyperlink" Target="https://login.consultant.ru/link/?req=doc&amp;base=RZR&amp;n=527603&amp;dst=100241" TargetMode="External"/><Relationship Id="rId28" Type="http://schemas.openxmlformats.org/officeDocument/2006/relationships/hyperlink" Target="https://login.consultant.ru/link/?req=doc&amp;base=RZR&amp;n=527603&amp;dst=100160" TargetMode="External"/><Relationship Id="rId36" Type="http://schemas.openxmlformats.org/officeDocument/2006/relationships/hyperlink" Target="https://login.consultant.ru/link/?req=doc&amp;base=RZR&amp;n=527603&amp;dst=62" TargetMode="External"/><Relationship Id="rId49" Type="http://schemas.openxmlformats.org/officeDocument/2006/relationships/hyperlink" Target="https://login.consultant.ru/link/?req=doc&amp;base=RZR&amp;n=516742&amp;dst=100033" TargetMode="External"/><Relationship Id="rId57" Type="http://schemas.openxmlformats.org/officeDocument/2006/relationships/hyperlink" Target="https://login.consultant.ru/link/?req=doc&amp;base=RZR&amp;n=527603&amp;dst=10016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9240</Words>
  <Characters>52673</Characters>
  <Application>Microsoft Office Word</Application>
  <DocSecurity>0</DocSecurity>
  <Lines>438</Lines>
  <Paragraphs>123</Paragraphs>
  <ScaleCrop>false</ScaleCrop>
  <Company>Microsoft</Company>
  <LinksUpToDate>false</LinksUpToDate>
  <CharactersWithSpaces>61790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utiscomp1</dc:creator>
  <cp:lastModifiedBy>utiscomp1</cp:lastModifiedBy>
  <cp:revision>2</cp:revision>
  <dcterms:created xsi:type="dcterms:W3CDTF">2026-10-15T07:48:00Z</dcterms:created>
  <dcterms:modified xsi:type="dcterms:W3CDTF">2026-10-15T07:48:00Z</dcterms:modified>
</cp:coreProperties>
</file>